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8F41B" w14:textId="603D70B1" w:rsidR="001027AD" w:rsidRPr="003A206A" w:rsidRDefault="001027AD" w:rsidP="001027AD">
      <w:pPr>
        <w:spacing w:line="360" w:lineRule="auto"/>
        <w:rPr>
          <w:b/>
          <w:color w:val="auto"/>
          <w:sz w:val="28"/>
          <w:szCs w:val="28"/>
          <w:lang w:val="en-GB"/>
        </w:rPr>
      </w:pPr>
      <w:r w:rsidRPr="003A206A">
        <w:rPr>
          <w:b/>
          <w:color w:val="auto"/>
          <w:sz w:val="28"/>
          <w:szCs w:val="28"/>
          <w:lang w:val="en-GB"/>
        </w:rPr>
        <w:t xml:space="preserve">Une Journée Plein champ Case IH montre la puissance de la mécanisation pour une agriculture productive et efficace  </w:t>
      </w:r>
    </w:p>
    <w:p w14:paraId="4FE97EC8" w14:textId="77777777" w:rsidR="001027AD" w:rsidRPr="003F31E6" w:rsidRDefault="001027AD" w:rsidP="001027AD">
      <w:pPr>
        <w:spacing w:line="360" w:lineRule="auto"/>
        <w:ind w:right="567"/>
        <w:jc w:val="both"/>
        <w:rPr>
          <w:b/>
          <w:color w:val="auto"/>
          <w:sz w:val="22"/>
          <w:szCs w:val="22"/>
          <w:lang w:val="en-GB"/>
        </w:rPr>
      </w:pPr>
    </w:p>
    <w:p w14:paraId="4BB1A9BA" w14:textId="64AF141C" w:rsidR="001027AD" w:rsidRPr="003A206A" w:rsidRDefault="001027AD" w:rsidP="001027AD">
      <w:pPr>
        <w:spacing w:after="120" w:line="300" w:lineRule="atLeast"/>
        <w:jc w:val="both"/>
        <w:rPr>
          <w:rFonts w:cs="Arial"/>
          <w:b/>
          <w:i/>
          <w:lang w:val="en-GB"/>
        </w:rPr>
      </w:pPr>
      <w:r w:rsidRPr="003A206A">
        <w:rPr>
          <w:rFonts w:cs="Arial"/>
          <w:b/>
          <w:i/>
          <w:lang w:val="en-GB"/>
        </w:rPr>
        <w:t xml:space="preserve">Le distributeur Case IH Agrodis, qui fait </w:t>
      </w:r>
      <w:proofErr w:type="spellStart"/>
      <w:r w:rsidRPr="003A206A">
        <w:rPr>
          <w:rFonts w:cs="Arial"/>
          <w:b/>
          <w:i/>
          <w:lang w:val="en-GB"/>
        </w:rPr>
        <w:t>partie</w:t>
      </w:r>
      <w:proofErr w:type="spellEnd"/>
      <w:r w:rsidRPr="003A206A">
        <w:rPr>
          <w:rFonts w:cs="Arial"/>
          <w:b/>
          <w:i/>
          <w:lang w:val="en-GB"/>
        </w:rPr>
        <w:t xml:space="preserve"> du </w:t>
      </w:r>
      <w:proofErr w:type="spellStart"/>
      <w:r w:rsidRPr="003A206A">
        <w:rPr>
          <w:rFonts w:cs="Arial"/>
          <w:b/>
          <w:i/>
          <w:lang w:val="en-GB"/>
        </w:rPr>
        <w:t>groupe</w:t>
      </w:r>
      <w:proofErr w:type="spellEnd"/>
      <w:r w:rsidRPr="003A206A">
        <w:rPr>
          <w:rFonts w:cs="Arial"/>
          <w:b/>
          <w:i/>
          <w:lang w:val="en-GB"/>
        </w:rPr>
        <w:t xml:space="preserve"> </w:t>
      </w:r>
      <w:proofErr w:type="spellStart"/>
      <w:r w:rsidRPr="003A206A">
        <w:rPr>
          <w:rFonts w:cs="Arial"/>
          <w:b/>
          <w:i/>
          <w:lang w:val="en-GB"/>
        </w:rPr>
        <w:t>Hortimag</w:t>
      </w:r>
      <w:proofErr w:type="spellEnd"/>
      <w:r w:rsidRPr="003A206A">
        <w:rPr>
          <w:rFonts w:cs="Arial"/>
          <w:b/>
          <w:i/>
          <w:lang w:val="en-GB"/>
        </w:rPr>
        <w:t xml:space="preserve"> Horticulture, a </w:t>
      </w:r>
      <w:proofErr w:type="spellStart"/>
      <w:r w:rsidRPr="003A206A">
        <w:rPr>
          <w:rFonts w:cs="Arial"/>
          <w:b/>
          <w:i/>
          <w:lang w:val="en-GB"/>
        </w:rPr>
        <w:t>montré</w:t>
      </w:r>
      <w:proofErr w:type="spellEnd"/>
      <w:r w:rsidRPr="003A206A">
        <w:rPr>
          <w:rFonts w:cs="Arial"/>
          <w:b/>
          <w:i/>
          <w:lang w:val="en-GB"/>
        </w:rPr>
        <w:t xml:space="preserve"> au </w:t>
      </w:r>
      <w:proofErr w:type="spellStart"/>
      <w:r w:rsidRPr="003A206A">
        <w:rPr>
          <w:rFonts w:cs="Arial"/>
          <w:b/>
          <w:i/>
          <w:lang w:val="en-GB"/>
        </w:rPr>
        <w:t>cours</w:t>
      </w:r>
      <w:proofErr w:type="spellEnd"/>
      <w:r w:rsidRPr="003A206A">
        <w:rPr>
          <w:rFonts w:cs="Arial"/>
          <w:b/>
          <w:i/>
          <w:lang w:val="en-GB"/>
        </w:rPr>
        <w:t xml:space="preserve"> </w:t>
      </w:r>
      <w:proofErr w:type="spellStart"/>
      <w:r w:rsidRPr="003A206A">
        <w:rPr>
          <w:rFonts w:cs="Arial"/>
          <w:b/>
          <w:i/>
          <w:lang w:val="en-GB"/>
        </w:rPr>
        <w:t>d’une</w:t>
      </w:r>
      <w:proofErr w:type="spellEnd"/>
      <w:r w:rsidRPr="003A206A">
        <w:rPr>
          <w:rFonts w:cs="Arial"/>
          <w:b/>
          <w:i/>
          <w:lang w:val="en-GB"/>
        </w:rPr>
        <w:t xml:space="preserve"> </w:t>
      </w:r>
      <w:proofErr w:type="spellStart"/>
      <w:r w:rsidRPr="003A206A">
        <w:rPr>
          <w:rFonts w:cs="Arial"/>
          <w:b/>
          <w:i/>
          <w:lang w:val="en-GB"/>
        </w:rPr>
        <w:t>Journée</w:t>
      </w:r>
      <w:proofErr w:type="spellEnd"/>
      <w:r w:rsidRPr="003A206A">
        <w:rPr>
          <w:rFonts w:cs="Arial"/>
          <w:b/>
          <w:i/>
          <w:lang w:val="en-GB"/>
        </w:rPr>
        <w:t xml:space="preserve"> </w:t>
      </w:r>
      <w:proofErr w:type="spellStart"/>
      <w:r w:rsidRPr="003A206A">
        <w:rPr>
          <w:rFonts w:cs="Arial"/>
          <w:b/>
          <w:i/>
          <w:lang w:val="en-GB"/>
        </w:rPr>
        <w:t>Plein</w:t>
      </w:r>
      <w:proofErr w:type="spellEnd"/>
      <w:r w:rsidRPr="003A206A">
        <w:rPr>
          <w:rFonts w:cs="Arial"/>
          <w:b/>
          <w:i/>
          <w:lang w:val="en-GB"/>
        </w:rPr>
        <w:t xml:space="preserve"> champ à </w:t>
      </w:r>
      <w:proofErr w:type="spellStart"/>
      <w:r w:rsidRPr="003A206A">
        <w:rPr>
          <w:rFonts w:cs="Arial"/>
          <w:b/>
          <w:i/>
          <w:lang w:val="en-GB"/>
        </w:rPr>
        <w:t>Boussalem</w:t>
      </w:r>
      <w:proofErr w:type="spellEnd"/>
      <w:r w:rsidRPr="003A206A">
        <w:rPr>
          <w:rFonts w:cs="Arial"/>
          <w:b/>
          <w:i/>
          <w:lang w:val="en-GB"/>
        </w:rPr>
        <w:t xml:space="preserve"> la contribution </w:t>
      </w:r>
      <w:proofErr w:type="spellStart"/>
      <w:r w:rsidRPr="003A206A">
        <w:rPr>
          <w:rFonts w:cs="Arial"/>
          <w:b/>
          <w:i/>
          <w:lang w:val="en-GB"/>
        </w:rPr>
        <w:t>importante</w:t>
      </w:r>
      <w:proofErr w:type="spellEnd"/>
      <w:r w:rsidRPr="003A206A">
        <w:rPr>
          <w:rFonts w:cs="Arial"/>
          <w:b/>
          <w:i/>
          <w:lang w:val="en-GB"/>
        </w:rPr>
        <w:t xml:space="preserve"> que </w:t>
      </w:r>
      <w:proofErr w:type="spellStart"/>
      <w:r w:rsidRPr="003A206A">
        <w:rPr>
          <w:rFonts w:cs="Arial"/>
          <w:b/>
          <w:i/>
          <w:lang w:val="en-GB"/>
        </w:rPr>
        <w:t>pourrait</w:t>
      </w:r>
      <w:proofErr w:type="spellEnd"/>
      <w:r w:rsidRPr="003A206A">
        <w:rPr>
          <w:rFonts w:cs="Arial"/>
          <w:b/>
          <w:i/>
          <w:lang w:val="en-GB"/>
        </w:rPr>
        <w:t xml:space="preserve"> </w:t>
      </w:r>
      <w:proofErr w:type="spellStart"/>
      <w:r w:rsidRPr="003A206A">
        <w:rPr>
          <w:rFonts w:cs="Arial"/>
          <w:b/>
          <w:i/>
          <w:lang w:val="en-GB"/>
        </w:rPr>
        <w:t>apporter</w:t>
      </w:r>
      <w:proofErr w:type="spellEnd"/>
      <w:r w:rsidRPr="003A206A">
        <w:rPr>
          <w:rFonts w:cs="Arial"/>
          <w:b/>
          <w:i/>
          <w:lang w:val="en-GB"/>
        </w:rPr>
        <w:t xml:space="preserve"> la mécanisation à la mise en œuvre du Plan à cinq ans du pays pour le développement du secteur agricole. </w:t>
      </w:r>
    </w:p>
    <w:p w14:paraId="79C9340F" w14:textId="77777777" w:rsidR="001027AD" w:rsidRPr="003F31E6" w:rsidRDefault="001027AD" w:rsidP="001027AD">
      <w:pPr>
        <w:pStyle w:val="01TESTO"/>
        <w:spacing w:after="120" w:line="300" w:lineRule="atLeast"/>
        <w:jc w:val="both"/>
        <w:rPr>
          <w:rFonts w:cs="Arial"/>
          <w:bCs/>
          <w:color w:val="auto"/>
          <w:szCs w:val="19"/>
          <w:lang w:val="en-GB" w:eastAsia="en-GB"/>
        </w:rPr>
      </w:pPr>
    </w:p>
    <w:p w14:paraId="36DF2E71" w14:textId="3E4FA440" w:rsidR="001027AD" w:rsidRPr="003A206A" w:rsidRDefault="003A206A" w:rsidP="001027AD">
      <w:pPr>
        <w:shd w:val="clear" w:color="auto" w:fill="FFFFFF"/>
        <w:spacing w:after="120" w:line="300" w:lineRule="atLeast"/>
        <w:jc w:val="both"/>
        <w:rPr>
          <w:rFonts w:cs="Arial"/>
          <w:bCs/>
          <w:color w:val="222222"/>
          <w:szCs w:val="19"/>
          <w:lang w:val="en-GB" w:eastAsia="en-GB"/>
        </w:rPr>
      </w:pPr>
      <w:r w:rsidRPr="005B459C">
        <w:rPr>
          <w:rFonts w:cs="Arial"/>
          <w:bCs/>
          <w:color w:val="222222"/>
          <w:szCs w:val="19"/>
          <w:lang w:val="en-GB" w:eastAsia="en-GB"/>
        </w:rPr>
        <w:t>St. Valentin,</w:t>
      </w:r>
      <w:r w:rsidR="000C03DB" w:rsidRPr="003A206A">
        <w:rPr>
          <w:rFonts w:cs="Arial"/>
          <w:bCs/>
          <w:color w:val="222222"/>
          <w:szCs w:val="19"/>
          <w:lang w:val="en-GB" w:eastAsia="en-GB"/>
        </w:rPr>
        <w:t xml:space="preserve"> le </w:t>
      </w:r>
      <w:r w:rsidR="00BC6B70">
        <w:rPr>
          <w:rFonts w:cs="Arial"/>
          <w:bCs/>
          <w:color w:val="222222"/>
          <w:szCs w:val="19"/>
          <w:lang w:val="en-GB" w:eastAsia="en-GB"/>
        </w:rPr>
        <w:t>8</w:t>
      </w:r>
      <w:bookmarkStart w:id="0" w:name="_GoBack"/>
      <w:bookmarkEnd w:id="0"/>
      <w:r w:rsidR="000C03DB" w:rsidRPr="003A206A">
        <w:rPr>
          <w:rFonts w:cs="Arial"/>
          <w:bCs/>
          <w:color w:val="222222"/>
          <w:szCs w:val="19"/>
          <w:lang w:val="en-GB" w:eastAsia="en-GB"/>
        </w:rPr>
        <w:t xml:space="preserve"> octobre 2018</w:t>
      </w:r>
    </w:p>
    <w:p w14:paraId="2B057CCB" w14:textId="77777777" w:rsidR="001027AD" w:rsidRPr="003A206A" w:rsidRDefault="001027AD" w:rsidP="001027AD">
      <w:pPr>
        <w:shd w:val="clear" w:color="auto" w:fill="FFFFFF"/>
        <w:spacing w:after="120" w:line="300" w:lineRule="atLeast"/>
        <w:jc w:val="both"/>
        <w:outlineLvl w:val="0"/>
        <w:rPr>
          <w:rFonts w:cs="Arial"/>
          <w:bCs/>
          <w:color w:val="auto"/>
          <w:szCs w:val="19"/>
          <w:lang w:val="en-GB" w:eastAsia="en-GB"/>
        </w:rPr>
      </w:pPr>
    </w:p>
    <w:p w14:paraId="31C8884D" w14:textId="24924B75" w:rsidR="00592879" w:rsidRPr="003A206A" w:rsidRDefault="00B01A2F" w:rsidP="003A206A">
      <w:pPr>
        <w:widowControl w:val="0"/>
        <w:autoSpaceDE w:val="0"/>
        <w:autoSpaceDN w:val="0"/>
        <w:adjustRightInd w:val="0"/>
        <w:spacing w:after="120" w:line="300" w:lineRule="atLeast"/>
        <w:jc w:val="both"/>
        <w:rPr>
          <w:lang w:val="en-GB"/>
        </w:rPr>
      </w:pPr>
      <w:r w:rsidRPr="003A206A">
        <w:rPr>
          <w:lang w:val="en-GB"/>
        </w:rPr>
        <w:t xml:space="preserve">L'agriculture est un secteur stratégique pour l'économie tunisienne. Elle emploie près de 16 % de la population active du pays et contribue à près de 12 % de son PIB. La fragmentation des terres (75 % des exploitations s’étendent sur moins de 10 hectares) et son infrastructure d’irrigation peu développée comptent parmi les principaux défis actuels. L’agriculture est une priorité pour le gouvernement, qui a introduit une série de mesures dont les objectifs sont d’attirer les investissements privés et de moderniser le secteur. Le plan à cinq ans du ministère de l’Agriculture pour le développement du secteur de l'agriculture et de la pêche pour la période 2016-2020 vise un taux de couverture (rapport importations/exportations) de 96 %, contre les 74 % du précédent plan à cinq ans. Pour réaliser cet objectif, le plan table sur une augmentation annuelle de 3,3 % de la production agricole. </w:t>
      </w:r>
    </w:p>
    <w:p w14:paraId="1D53C7C0" w14:textId="628CDA6F" w:rsidR="00F71849" w:rsidRPr="003A206A" w:rsidRDefault="00F47686" w:rsidP="003A206A">
      <w:pPr>
        <w:widowControl w:val="0"/>
        <w:autoSpaceDE w:val="0"/>
        <w:autoSpaceDN w:val="0"/>
        <w:adjustRightInd w:val="0"/>
        <w:spacing w:after="120" w:line="300" w:lineRule="atLeast"/>
        <w:jc w:val="both"/>
        <w:rPr>
          <w:lang w:val="en-GB"/>
        </w:rPr>
      </w:pPr>
      <w:r w:rsidRPr="003A206A">
        <w:rPr>
          <w:lang w:val="en-GB"/>
        </w:rPr>
        <w:t xml:space="preserve">La mécanisation et les pratiques agricoles efficaces sont essentielles pour réaliser des améliorations de productivité et exploiter au maximum les ressources disponibles. Le distributeur Case IH Agrodis, qui fait </w:t>
      </w:r>
      <w:proofErr w:type="spellStart"/>
      <w:r w:rsidRPr="003A206A">
        <w:rPr>
          <w:lang w:val="en-GB"/>
        </w:rPr>
        <w:t>partie</w:t>
      </w:r>
      <w:proofErr w:type="spellEnd"/>
      <w:r w:rsidRPr="003A206A">
        <w:rPr>
          <w:lang w:val="en-GB"/>
        </w:rPr>
        <w:t xml:space="preserve"> du </w:t>
      </w:r>
      <w:proofErr w:type="spellStart"/>
      <w:r w:rsidRPr="003A206A">
        <w:rPr>
          <w:lang w:val="en-GB"/>
        </w:rPr>
        <w:t>groupe</w:t>
      </w:r>
      <w:proofErr w:type="spellEnd"/>
      <w:r w:rsidRPr="003A206A">
        <w:rPr>
          <w:lang w:val="en-GB"/>
        </w:rPr>
        <w:t xml:space="preserve"> </w:t>
      </w:r>
      <w:proofErr w:type="spellStart"/>
      <w:r w:rsidRPr="003A206A">
        <w:rPr>
          <w:lang w:val="en-GB"/>
        </w:rPr>
        <w:t>Hortimag</w:t>
      </w:r>
      <w:proofErr w:type="spellEnd"/>
      <w:r w:rsidRPr="003A206A">
        <w:rPr>
          <w:lang w:val="en-GB"/>
        </w:rPr>
        <w:t xml:space="preserve"> Horticulture, a </w:t>
      </w:r>
      <w:proofErr w:type="spellStart"/>
      <w:r w:rsidRPr="003A206A">
        <w:rPr>
          <w:lang w:val="en-GB"/>
        </w:rPr>
        <w:t>organisé</w:t>
      </w:r>
      <w:proofErr w:type="spellEnd"/>
      <w:r w:rsidRPr="003A206A">
        <w:rPr>
          <w:lang w:val="en-GB"/>
        </w:rPr>
        <w:t xml:space="preserve"> </w:t>
      </w:r>
      <w:proofErr w:type="spellStart"/>
      <w:r w:rsidRPr="003A206A">
        <w:rPr>
          <w:lang w:val="en-GB"/>
        </w:rPr>
        <w:t>une</w:t>
      </w:r>
      <w:proofErr w:type="spellEnd"/>
      <w:r w:rsidRPr="003A206A">
        <w:rPr>
          <w:lang w:val="en-GB"/>
        </w:rPr>
        <w:t xml:space="preserve"> </w:t>
      </w:r>
      <w:proofErr w:type="spellStart"/>
      <w:r w:rsidRPr="003A206A">
        <w:rPr>
          <w:lang w:val="en-GB"/>
        </w:rPr>
        <w:t>Journée</w:t>
      </w:r>
      <w:proofErr w:type="spellEnd"/>
      <w:r w:rsidRPr="003A206A">
        <w:rPr>
          <w:lang w:val="en-GB"/>
        </w:rPr>
        <w:t xml:space="preserve"> </w:t>
      </w:r>
      <w:proofErr w:type="spellStart"/>
      <w:r w:rsidRPr="003A206A">
        <w:rPr>
          <w:lang w:val="en-GB"/>
        </w:rPr>
        <w:t>Plein</w:t>
      </w:r>
      <w:proofErr w:type="spellEnd"/>
      <w:r w:rsidRPr="003A206A">
        <w:rPr>
          <w:lang w:val="en-GB"/>
        </w:rPr>
        <w:t xml:space="preserve"> champ à </w:t>
      </w:r>
      <w:proofErr w:type="spellStart"/>
      <w:r w:rsidRPr="003A206A">
        <w:rPr>
          <w:lang w:val="en-GB"/>
        </w:rPr>
        <w:t>Boussalem</w:t>
      </w:r>
      <w:proofErr w:type="spellEnd"/>
      <w:r w:rsidRPr="003A206A">
        <w:rPr>
          <w:lang w:val="en-GB"/>
        </w:rPr>
        <w:t xml:space="preserve">, </w:t>
      </w:r>
      <w:proofErr w:type="spellStart"/>
      <w:r w:rsidRPr="003A206A">
        <w:rPr>
          <w:lang w:val="en-GB"/>
        </w:rPr>
        <w:t>dans</w:t>
      </w:r>
      <w:proofErr w:type="spellEnd"/>
      <w:r w:rsidRPr="003A206A">
        <w:rPr>
          <w:lang w:val="en-GB"/>
        </w:rPr>
        <w:t xml:space="preserve"> le </w:t>
      </w:r>
      <w:proofErr w:type="spellStart"/>
      <w:r w:rsidRPr="003A206A">
        <w:rPr>
          <w:lang w:val="en-GB"/>
        </w:rPr>
        <w:t>Gouvernorat</w:t>
      </w:r>
      <w:proofErr w:type="spellEnd"/>
      <w:r w:rsidRPr="003A206A">
        <w:rPr>
          <w:lang w:val="en-GB"/>
        </w:rPr>
        <w:t xml:space="preserve"> de Jendouba. Le but de l’opération était de montrer comment son équipement peut aider les agriculteurs de la région à travailler leurs terres avec une plus grande efficacité. </w:t>
      </w:r>
    </w:p>
    <w:p w14:paraId="397150E4" w14:textId="56AEE86D" w:rsidR="00586F60" w:rsidRPr="003A206A" w:rsidRDefault="006877BC" w:rsidP="003A206A">
      <w:pPr>
        <w:widowControl w:val="0"/>
        <w:autoSpaceDE w:val="0"/>
        <w:autoSpaceDN w:val="0"/>
        <w:adjustRightInd w:val="0"/>
        <w:spacing w:after="120" w:line="300" w:lineRule="atLeast"/>
        <w:jc w:val="both"/>
        <w:rPr>
          <w:lang w:val="en-GB"/>
        </w:rPr>
      </w:pPr>
      <w:r w:rsidRPr="003A206A">
        <w:rPr>
          <w:lang w:val="en-GB"/>
        </w:rPr>
        <w:t xml:space="preserve">M. </w:t>
      </w:r>
      <w:proofErr w:type="spellStart"/>
      <w:r w:rsidRPr="003A206A">
        <w:rPr>
          <w:lang w:val="en-GB"/>
        </w:rPr>
        <w:t>Azaiez</w:t>
      </w:r>
      <w:proofErr w:type="spellEnd"/>
      <w:r w:rsidRPr="003A206A">
        <w:rPr>
          <w:lang w:val="en-GB"/>
        </w:rPr>
        <w:t xml:space="preserve"> </w:t>
      </w:r>
      <w:proofErr w:type="spellStart"/>
      <w:r w:rsidRPr="003A206A">
        <w:rPr>
          <w:lang w:val="en-GB"/>
        </w:rPr>
        <w:t>Ghariani</w:t>
      </w:r>
      <w:proofErr w:type="spellEnd"/>
      <w:r w:rsidRPr="003A206A">
        <w:rPr>
          <w:lang w:val="en-GB"/>
        </w:rPr>
        <w:t xml:space="preserve">, </w:t>
      </w:r>
      <w:proofErr w:type="spellStart"/>
      <w:r w:rsidRPr="003A206A">
        <w:rPr>
          <w:lang w:val="en-GB"/>
        </w:rPr>
        <w:t>Directeur</w:t>
      </w:r>
      <w:proofErr w:type="spellEnd"/>
      <w:r w:rsidRPr="003A206A">
        <w:rPr>
          <w:lang w:val="en-GB"/>
        </w:rPr>
        <w:t xml:space="preserve"> </w:t>
      </w:r>
      <w:proofErr w:type="spellStart"/>
      <w:r w:rsidRPr="003A206A">
        <w:rPr>
          <w:lang w:val="en-GB"/>
        </w:rPr>
        <w:t>général</w:t>
      </w:r>
      <w:proofErr w:type="spellEnd"/>
      <w:r w:rsidRPr="003A206A">
        <w:rPr>
          <w:lang w:val="en-GB"/>
        </w:rPr>
        <w:t xml:space="preserve"> d’Agrodis, a commenté l’événement en ces termes : « Nous sommes vraiment ravis de l'intérêt qu’a suscité notre Journée Plein champ : plus de 100 agriculteurs des quatre coins du pays </w:t>
      </w:r>
      <w:proofErr w:type="spellStart"/>
      <w:r w:rsidRPr="003A206A">
        <w:rPr>
          <w:lang w:val="en-GB"/>
        </w:rPr>
        <w:t>ont</w:t>
      </w:r>
      <w:proofErr w:type="spellEnd"/>
      <w:r w:rsidRPr="003A206A">
        <w:rPr>
          <w:lang w:val="en-GB"/>
        </w:rPr>
        <w:t xml:space="preserve"> </w:t>
      </w:r>
      <w:proofErr w:type="spellStart"/>
      <w:r w:rsidRPr="003A206A">
        <w:rPr>
          <w:lang w:val="en-GB"/>
        </w:rPr>
        <w:t>rejoint</w:t>
      </w:r>
      <w:proofErr w:type="spellEnd"/>
      <w:r w:rsidRPr="003A206A">
        <w:rPr>
          <w:lang w:val="en-GB"/>
        </w:rPr>
        <w:t xml:space="preserve"> </w:t>
      </w:r>
      <w:proofErr w:type="spellStart"/>
      <w:r w:rsidRPr="003A206A">
        <w:rPr>
          <w:lang w:val="en-GB"/>
        </w:rPr>
        <w:t>Boussalem</w:t>
      </w:r>
      <w:proofErr w:type="spellEnd"/>
      <w:r w:rsidRPr="003A206A">
        <w:rPr>
          <w:lang w:val="en-GB"/>
        </w:rPr>
        <w:t xml:space="preserve"> pour </w:t>
      </w:r>
      <w:proofErr w:type="spellStart"/>
      <w:r w:rsidRPr="003A206A">
        <w:rPr>
          <w:lang w:val="en-GB"/>
        </w:rPr>
        <w:t>voir</w:t>
      </w:r>
      <w:proofErr w:type="spellEnd"/>
      <w:r w:rsidRPr="003A206A">
        <w:rPr>
          <w:lang w:val="en-GB"/>
        </w:rPr>
        <w:t xml:space="preserve"> </w:t>
      </w:r>
      <w:proofErr w:type="spellStart"/>
      <w:r w:rsidRPr="003A206A">
        <w:rPr>
          <w:lang w:val="en-GB"/>
        </w:rPr>
        <w:t>l’équipement</w:t>
      </w:r>
      <w:proofErr w:type="spellEnd"/>
      <w:r w:rsidRPr="003A206A">
        <w:rPr>
          <w:lang w:val="en-GB"/>
        </w:rPr>
        <w:t xml:space="preserve"> Case IH en action et apprendre à travailler avec ces machines pour améliorer leur productivité. Choisir le bon équipement est capital pour tirer au maximum parti de la mécanisation. Notre équipe commerciale </w:t>
      </w:r>
      <w:proofErr w:type="gramStart"/>
      <w:r w:rsidRPr="003A206A">
        <w:rPr>
          <w:lang w:val="en-GB"/>
        </w:rPr>
        <w:t>est</w:t>
      </w:r>
      <w:proofErr w:type="gramEnd"/>
      <w:r w:rsidRPr="003A206A">
        <w:rPr>
          <w:lang w:val="en-GB"/>
        </w:rPr>
        <w:t xml:space="preserve"> en mesure de fournir à ces exploitants des conseils professionnels concernant les machines les plus adaptées à leurs exigences de fonctionnement, leurs budgets ainsi que sur les pratiques agricoles efficaces. »</w:t>
      </w:r>
    </w:p>
    <w:p w14:paraId="18B3D2F5" w14:textId="40CA6139" w:rsidR="006877BC" w:rsidRPr="003A206A" w:rsidRDefault="00586F60" w:rsidP="003A206A">
      <w:pPr>
        <w:widowControl w:val="0"/>
        <w:autoSpaceDE w:val="0"/>
        <w:autoSpaceDN w:val="0"/>
        <w:adjustRightInd w:val="0"/>
        <w:spacing w:after="120" w:line="300" w:lineRule="atLeast"/>
        <w:jc w:val="both"/>
        <w:rPr>
          <w:lang w:val="en-GB"/>
        </w:rPr>
      </w:pPr>
      <w:r w:rsidRPr="003A206A">
        <w:rPr>
          <w:lang w:val="en-GB"/>
        </w:rPr>
        <w:t xml:space="preserve">M. Adel </w:t>
      </w:r>
      <w:proofErr w:type="spellStart"/>
      <w:r w:rsidRPr="003A206A">
        <w:rPr>
          <w:lang w:val="en-GB"/>
        </w:rPr>
        <w:t>Ghariani</w:t>
      </w:r>
      <w:proofErr w:type="spellEnd"/>
      <w:r w:rsidRPr="003A206A">
        <w:rPr>
          <w:lang w:val="en-GB"/>
        </w:rPr>
        <w:t xml:space="preserve">, DG </w:t>
      </w:r>
      <w:proofErr w:type="spellStart"/>
      <w:r w:rsidRPr="003A206A">
        <w:rPr>
          <w:lang w:val="en-GB"/>
        </w:rPr>
        <w:t>d’Hortimag</w:t>
      </w:r>
      <w:proofErr w:type="spellEnd"/>
      <w:r w:rsidRPr="003A206A">
        <w:rPr>
          <w:lang w:val="en-GB"/>
        </w:rPr>
        <w:t xml:space="preserve"> Horticulture, a </w:t>
      </w:r>
      <w:proofErr w:type="gramStart"/>
      <w:r w:rsidRPr="003A206A">
        <w:rPr>
          <w:lang w:val="en-GB"/>
        </w:rPr>
        <w:t>ajouté :</w:t>
      </w:r>
      <w:proofErr w:type="gramEnd"/>
      <w:r w:rsidRPr="003A206A">
        <w:rPr>
          <w:lang w:val="en-GB"/>
        </w:rPr>
        <w:t xml:space="preserve"> « L'objectif de gouvernement est de prévoir une hausse constante des niveaux de production, ce qui rend nécessaire un effort de modernisation </w:t>
      </w:r>
      <w:r w:rsidRPr="003A206A">
        <w:rPr>
          <w:lang w:val="en-GB"/>
        </w:rPr>
        <w:lastRenderedPageBreak/>
        <w:t xml:space="preserve">de l’agriculture tunisienne. Le pays a besoin d’une mécanisation adaptée aux conditions et aux exploitations agricoles locales, et de conseils professionnels sur les </w:t>
      </w:r>
      <w:proofErr w:type="spellStart"/>
      <w:r w:rsidRPr="003A206A">
        <w:rPr>
          <w:lang w:val="en-GB"/>
        </w:rPr>
        <w:t>pratiques</w:t>
      </w:r>
      <w:proofErr w:type="spellEnd"/>
      <w:r w:rsidRPr="003A206A">
        <w:rPr>
          <w:lang w:val="en-GB"/>
        </w:rPr>
        <w:t xml:space="preserve"> </w:t>
      </w:r>
      <w:proofErr w:type="spellStart"/>
      <w:r w:rsidRPr="003A206A">
        <w:rPr>
          <w:lang w:val="en-GB"/>
        </w:rPr>
        <w:t>agricoles</w:t>
      </w:r>
      <w:proofErr w:type="spellEnd"/>
      <w:r w:rsidRPr="003A206A">
        <w:rPr>
          <w:lang w:val="en-GB"/>
        </w:rPr>
        <w:t xml:space="preserve"> </w:t>
      </w:r>
      <w:proofErr w:type="spellStart"/>
      <w:r w:rsidRPr="003A206A">
        <w:rPr>
          <w:lang w:val="en-GB"/>
        </w:rPr>
        <w:t>efficaces</w:t>
      </w:r>
      <w:proofErr w:type="spellEnd"/>
      <w:r w:rsidRPr="003A206A">
        <w:rPr>
          <w:lang w:val="en-GB"/>
        </w:rPr>
        <w:t xml:space="preserve"> : </w:t>
      </w:r>
      <w:proofErr w:type="spellStart"/>
      <w:r w:rsidRPr="003A206A">
        <w:rPr>
          <w:lang w:val="en-GB"/>
        </w:rPr>
        <w:t>Hortimag</w:t>
      </w:r>
      <w:proofErr w:type="spellEnd"/>
      <w:r w:rsidRPr="003A206A">
        <w:rPr>
          <w:lang w:val="en-GB"/>
        </w:rPr>
        <w:t xml:space="preserve"> Horticulture et Agrodis sont des interlocuteurs de choix pour aider les exploitants à développer leurs opérations et à améliorer leur productivité. »</w:t>
      </w:r>
    </w:p>
    <w:p w14:paraId="1D3C9586" w14:textId="607BE333" w:rsidR="003F31E6" w:rsidRPr="003A206A" w:rsidRDefault="00F71849" w:rsidP="003A206A">
      <w:pPr>
        <w:widowControl w:val="0"/>
        <w:autoSpaceDE w:val="0"/>
        <w:autoSpaceDN w:val="0"/>
        <w:adjustRightInd w:val="0"/>
        <w:spacing w:after="120" w:line="300" w:lineRule="atLeast"/>
        <w:jc w:val="both"/>
        <w:rPr>
          <w:lang w:val="en-GB"/>
        </w:rPr>
      </w:pPr>
      <w:r w:rsidRPr="003A206A">
        <w:rPr>
          <w:lang w:val="en-GB"/>
        </w:rPr>
        <w:t xml:space="preserve">Préparation du sol, ensemencement et application d’engrais : l’événement, qui s’est tenu à la ferme Sedan (Société d’Exploitation et de Développement Agricole Du Nord), a multiplié les ateliers tout au long de la journée. Les démonstrations ont été effectuées avec les tracteurs Case IH les plus prisés du marché : les tracteurs utilitaires hautes performances JX40T et JX75T en configuration à pont 4 RM. Ces machines ont montré notamment le traitement et le travail du sol, </w:t>
      </w:r>
      <w:proofErr w:type="spellStart"/>
      <w:r w:rsidRPr="003A206A">
        <w:rPr>
          <w:lang w:val="en-GB"/>
        </w:rPr>
        <w:t>tandis</w:t>
      </w:r>
      <w:proofErr w:type="spellEnd"/>
      <w:r w:rsidRPr="003A206A">
        <w:rPr>
          <w:lang w:val="en-GB"/>
        </w:rPr>
        <w:t xml:space="preserve"> que les </w:t>
      </w:r>
      <w:proofErr w:type="spellStart"/>
      <w:r w:rsidRPr="003A206A">
        <w:rPr>
          <w:lang w:val="en-GB"/>
        </w:rPr>
        <w:t>modèles</w:t>
      </w:r>
      <w:proofErr w:type="spellEnd"/>
      <w:r w:rsidRPr="003A206A">
        <w:rPr>
          <w:lang w:val="en-GB"/>
        </w:rPr>
        <w:t xml:space="preserve"> </w:t>
      </w:r>
      <w:proofErr w:type="spellStart"/>
      <w:r w:rsidRPr="003A206A">
        <w:rPr>
          <w:lang w:val="en-GB"/>
        </w:rPr>
        <w:t>Farmall</w:t>
      </w:r>
      <w:proofErr w:type="spellEnd"/>
      <w:r w:rsidRPr="003A206A">
        <w:rPr>
          <w:lang w:val="en-GB"/>
        </w:rPr>
        <w:t xml:space="preserve"> 80 JXM et 90 JXM à pont 4 RM solides, puissants et économiques, ont travaillé avec un semoir permettant une pratique aratoire antiérosive et une charrue décalée. </w:t>
      </w:r>
    </w:p>
    <w:p w14:paraId="207910E6" w14:textId="7E30E6F5" w:rsidR="006877BC" w:rsidRPr="003A206A" w:rsidRDefault="006877BC" w:rsidP="003A206A">
      <w:pPr>
        <w:widowControl w:val="0"/>
        <w:autoSpaceDE w:val="0"/>
        <w:autoSpaceDN w:val="0"/>
        <w:adjustRightInd w:val="0"/>
        <w:spacing w:after="120" w:line="300" w:lineRule="atLeast"/>
        <w:jc w:val="both"/>
        <w:rPr>
          <w:lang w:val="en-GB"/>
        </w:rPr>
      </w:pPr>
      <w:r w:rsidRPr="003A206A">
        <w:rPr>
          <w:lang w:val="en-GB"/>
        </w:rPr>
        <w:t>Les participants aux démonstrations ont pu apprécier la puissance, la vitesse, la capacité de levage et la force de traction exceptionnelles des tracteurs JXT. Avec des modèles de 35 à 75 CH, ces tracteurs allient des performances de haut vol à des coûts de fonctionnement exceptionnellement bas. Comme en témoigne la séance pratique, leur circuit hydraulique peut gérer aisément tout un éventail d’outils.</w:t>
      </w:r>
    </w:p>
    <w:p w14:paraId="535F39BF" w14:textId="13504F7A" w:rsidR="005D1BD4" w:rsidRPr="003A206A" w:rsidRDefault="005D1BD4" w:rsidP="003A206A">
      <w:pPr>
        <w:widowControl w:val="0"/>
        <w:autoSpaceDE w:val="0"/>
        <w:autoSpaceDN w:val="0"/>
        <w:adjustRightInd w:val="0"/>
        <w:spacing w:after="120" w:line="300" w:lineRule="atLeast"/>
        <w:jc w:val="both"/>
        <w:rPr>
          <w:lang w:val="en-GB"/>
        </w:rPr>
      </w:pPr>
      <w:r w:rsidRPr="003A206A">
        <w:rPr>
          <w:lang w:val="en-GB"/>
        </w:rPr>
        <w:t xml:space="preserve">Les </w:t>
      </w:r>
      <w:proofErr w:type="spellStart"/>
      <w:r w:rsidRPr="003A206A">
        <w:rPr>
          <w:lang w:val="en-GB"/>
        </w:rPr>
        <w:t>deux</w:t>
      </w:r>
      <w:proofErr w:type="spellEnd"/>
      <w:r w:rsidRPr="003A206A">
        <w:rPr>
          <w:lang w:val="en-GB"/>
        </w:rPr>
        <w:t xml:space="preserve"> </w:t>
      </w:r>
      <w:proofErr w:type="spellStart"/>
      <w:r w:rsidRPr="003A206A">
        <w:rPr>
          <w:lang w:val="en-GB"/>
        </w:rPr>
        <w:t>modèles</w:t>
      </w:r>
      <w:proofErr w:type="spellEnd"/>
      <w:r w:rsidRPr="003A206A">
        <w:rPr>
          <w:lang w:val="en-GB"/>
        </w:rPr>
        <w:t xml:space="preserve"> </w:t>
      </w:r>
      <w:proofErr w:type="spellStart"/>
      <w:r w:rsidRPr="003A206A">
        <w:rPr>
          <w:lang w:val="en-GB"/>
        </w:rPr>
        <w:t>Farmall</w:t>
      </w:r>
      <w:proofErr w:type="spellEnd"/>
      <w:r w:rsidRPr="003A206A">
        <w:rPr>
          <w:lang w:val="en-GB"/>
        </w:rPr>
        <w:t xml:space="preserve"> JXM, de </w:t>
      </w:r>
      <w:proofErr w:type="spellStart"/>
      <w:r w:rsidRPr="003A206A">
        <w:rPr>
          <w:lang w:val="en-GB"/>
        </w:rPr>
        <w:t>respectivement</w:t>
      </w:r>
      <w:proofErr w:type="spellEnd"/>
      <w:r w:rsidRPr="003A206A">
        <w:rPr>
          <w:lang w:val="en-GB"/>
        </w:rPr>
        <w:t xml:space="preserve"> 80 et 90 CH, ont donné preuve de leur capacité à fournir toute la puissance nécessaire pour les travaux difficiles tout en gardant une consommation économe. Leur conception robuste </w:t>
      </w:r>
      <w:proofErr w:type="gramStart"/>
      <w:r w:rsidRPr="003A206A">
        <w:rPr>
          <w:lang w:val="en-GB"/>
        </w:rPr>
        <w:t>et</w:t>
      </w:r>
      <w:proofErr w:type="gramEnd"/>
      <w:r w:rsidRPr="003A206A">
        <w:rPr>
          <w:lang w:val="en-GB"/>
        </w:rPr>
        <w:t xml:space="preserve"> leurs composants résistants sont à l’origine d’une manœuvrabilité et d’une stabilité exceptionnelles dans les opérations les plus difficiles. Adaptés à de nombreux types d’exploitations agricoles, ils peuvent aussi bien être le tracteur phare d’une petite ferme que servir de tracteur utilitaire dans une exploitation de plus grande envergure.</w:t>
      </w:r>
    </w:p>
    <w:p w14:paraId="1CBE9B86" w14:textId="0B05AC41" w:rsidR="00E166CA" w:rsidRPr="003A206A" w:rsidRDefault="0051729B" w:rsidP="003F31E6">
      <w:pPr>
        <w:widowControl w:val="0"/>
        <w:autoSpaceDE w:val="0"/>
        <w:autoSpaceDN w:val="0"/>
        <w:adjustRightInd w:val="0"/>
        <w:spacing w:after="120" w:line="300" w:lineRule="atLeast"/>
        <w:jc w:val="both"/>
        <w:rPr>
          <w:lang w:val="en-GB"/>
        </w:rPr>
      </w:pPr>
      <w:r w:rsidRPr="003A206A">
        <w:rPr>
          <w:lang w:val="en-GB"/>
        </w:rPr>
        <w:t xml:space="preserve">Cette Journée Plein champ a aussi permis au public de </w:t>
      </w:r>
      <w:proofErr w:type="spellStart"/>
      <w:r w:rsidRPr="003A206A">
        <w:rPr>
          <w:lang w:val="en-GB"/>
        </w:rPr>
        <w:t>découvrir</w:t>
      </w:r>
      <w:proofErr w:type="spellEnd"/>
      <w:r w:rsidRPr="003A206A">
        <w:rPr>
          <w:lang w:val="en-GB"/>
        </w:rPr>
        <w:t xml:space="preserve"> les </w:t>
      </w:r>
      <w:proofErr w:type="spellStart"/>
      <w:r w:rsidRPr="003A206A">
        <w:rPr>
          <w:lang w:val="en-GB"/>
        </w:rPr>
        <w:t>tracteurs</w:t>
      </w:r>
      <w:proofErr w:type="spellEnd"/>
      <w:r w:rsidRPr="003A206A">
        <w:rPr>
          <w:lang w:val="en-GB"/>
        </w:rPr>
        <w:t xml:space="preserve"> JX Straddle (</w:t>
      </w:r>
      <w:proofErr w:type="spellStart"/>
      <w:r w:rsidRPr="003A206A">
        <w:rPr>
          <w:lang w:val="en-GB"/>
        </w:rPr>
        <w:t>modèles</w:t>
      </w:r>
      <w:proofErr w:type="spellEnd"/>
      <w:r w:rsidRPr="003A206A">
        <w:rPr>
          <w:lang w:val="en-GB"/>
        </w:rPr>
        <w:t xml:space="preserve"> de 80 et 95 CH) de Case IH. Ces tracteurs polyvalents, qui se distinguent par leur consommation de carburant minimale, ont une prise de force indépendante à entraînement direct afin de manœuvrer une vaste gamme d’équipement avec aisance et de manière économique. Ils sont conçus et construits pour fonctionner dans des conditions difficiles, en développant la traction nécessaire quel que soit le terrain. </w:t>
      </w:r>
    </w:p>
    <w:p w14:paraId="6784E7C1" w14:textId="5E401631" w:rsidR="003F31E6" w:rsidRPr="003A206A" w:rsidRDefault="00E166CA" w:rsidP="003F31E6">
      <w:pPr>
        <w:widowControl w:val="0"/>
        <w:autoSpaceDE w:val="0"/>
        <w:autoSpaceDN w:val="0"/>
        <w:adjustRightInd w:val="0"/>
        <w:spacing w:after="120" w:line="300" w:lineRule="atLeast"/>
        <w:jc w:val="both"/>
        <w:rPr>
          <w:lang w:val="en-GB"/>
        </w:rPr>
      </w:pPr>
      <w:r w:rsidRPr="003A206A">
        <w:rPr>
          <w:lang w:val="en-GB"/>
        </w:rPr>
        <w:t xml:space="preserve">Case IH a également profité de l'événement pour présenter une petite presse à balles carrées SB541, qui est en mesure de multiplier les chantiers de pressage intensifs, saison après saison. </w:t>
      </w:r>
    </w:p>
    <w:p w14:paraId="2E63CF30" w14:textId="6B67044D" w:rsidR="007F2093" w:rsidRPr="003A206A" w:rsidRDefault="00F71849" w:rsidP="003A206A">
      <w:pPr>
        <w:widowControl w:val="0"/>
        <w:autoSpaceDE w:val="0"/>
        <w:autoSpaceDN w:val="0"/>
        <w:adjustRightInd w:val="0"/>
        <w:spacing w:after="120" w:line="300" w:lineRule="atLeast"/>
        <w:jc w:val="both"/>
        <w:rPr>
          <w:lang w:val="en-GB"/>
        </w:rPr>
      </w:pPr>
      <w:r w:rsidRPr="003A206A">
        <w:rPr>
          <w:lang w:val="en-GB"/>
        </w:rPr>
        <w:t xml:space="preserve">M. Hassib </w:t>
      </w:r>
      <w:proofErr w:type="spellStart"/>
      <w:r w:rsidRPr="003A206A">
        <w:rPr>
          <w:lang w:val="en-GB"/>
        </w:rPr>
        <w:t>Thabet</w:t>
      </w:r>
      <w:proofErr w:type="spellEnd"/>
      <w:r w:rsidRPr="003A206A">
        <w:rPr>
          <w:lang w:val="en-GB"/>
        </w:rPr>
        <w:t xml:space="preserve">, </w:t>
      </w:r>
      <w:proofErr w:type="spellStart"/>
      <w:r w:rsidRPr="003A206A">
        <w:rPr>
          <w:lang w:val="en-GB"/>
        </w:rPr>
        <w:t>Directeur</w:t>
      </w:r>
      <w:proofErr w:type="spellEnd"/>
      <w:r w:rsidRPr="003A206A">
        <w:rPr>
          <w:lang w:val="en-GB"/>
        </w:rPr>
        <w:t xml:space="preserve"> </w:t>
      </w:r>
      <w:proofErr w:type="spellStart"/>
      <w:r w:rsidRPr="003A206A">
        <w:rPr>
          <w:lang w:val="en-GB"/>
        </w:rPr>
        <w:t>d’affaires</w:t>
      </w:r>
      <w:proofErr w:type="spellEnd"/>
      <w:r w:rsidRPr="003A206A">
        <w:rPr>
          <w:lang w:val="en-GB"/>
        </w:rPr>
        <w:t xml:space="preserve"> MENA de Case IH, a commenté l'événement en ces termes : « Case IH a l’équipement nécessaire pour aider les agriculteurs tunisiens à augmenter leur efficacité et leur productivité. Nous offrons une solution pour chaque type d’exploitations, des petites fermes qui commencent à s’intéresser à la mécanisation aux grandes entreprises agricoles qui cherchent des équipements de haute capacité et des technologies avancées. Nous travaillons en étroite collaboration avec notre distributeur Agrodis et son équipe pour assurer l’assistance après-vente et le service sur </w:t>
      </w:r>
      <w:r w:rsidRPr="003A206A">
        <w:rPr>
          <w:lang w:val="en-GB"/>
        </w:rPr>
        <w:lastRenderedPageBreak/>
        <w:t xml:space="preserve">tout le territoire. » </w:t>
      </w:r>
    </w:p>
    <w:p w14:paraId="58F07E64" w14:textId="77777777" w:rsidR="003A206A" w:rsidRPr="00B5737B" w:rsidRDefault="003A206A" w:rsidP="003A206A">
      <w:pPr>
        <w:widowControl w:val="0"/>
        <w:autoSpaceDE w:val="0"/>
        <w:autoSpaceDN w:val="0"/>
        <w:adjustRightInd w:val="0"/>
        <w:spacing w:after="120" w:line="300" w:lineRule="atLeast"/>
        <w:jc w:val="both"/>
        <w:rPr>
          <w:lang w:val="en-GB"/>
        </w:rPr>
      </w:pPr>
    </w:p>
    <w:p w14:paraId="1D2D9F9E" w14:textId="77777777" w:rsidR="003A206A" w:rsidRPr="00A4471A" w:rsidRDefault="003A206A" w:rsidP="003A206A">
      <w:pPr>
        <w:spacing w:after="120" w:line="300" w:lineRule="atLeast"/>
        <w:jc w:val="both"/>
        <w:rPr>
          <w:lang w:val="en-GB"/>
        </w:rPr>
      </w:pPr>
      <w:r w:rsidRPr="00A4471A">
        <w:rPr>
          <w:lang w:val="en-GB"/>
        </w:rPr>
        <w:t>***</w:t>
      </w:r>
    </w:p>
    <w:p w14:paraId="726A8CB3" w14:textId="77777777" w:rsidR="001027AD" w:rsidRDefault="001027AD" w:rsidP="001027AD">
      <w:pPr>
        <w:spacing w:after="120" w:line="300" w:lineRule="atLeast"/>
        <w:jc w:val="both"/>
        <w:outlineLvl w:val="0"/>
        <w:rPr>
          <w:color w:val="auto"/>
          <w:szCs w:val="19"/>
        </w:rPr>
      </w:pPr>
      <w:r>
        <w:rPr>
          <w:color w:val="auto"/>
          <w:szCs w:val="19"/>
        </w:rPr>
        <w:t xml:space="preserve">Communiqués de presse et photos </w:t>
      </w:r>
      <w:hyperlink r:id="rId7" w:history="1">
        <w:r>
          <w:rPr>
            <w:rStyle w:val="Hyperlink"/>
            <w:i/>
            <w:color w:val="auto"/>
            <w:szCs w:val="19"/>
          </w:rPr>
          <w:t>http://mediacentre.caseiheurope.com/</w:t>
        </w:r>
      </w:hyperlink>
      <w:r>
        <w:rPr>
          <w:color w:val="auto"/>
          <w:szCs w:val="19"/>
        </w:rPr>
        <w:t>.</w:t>
      </w:r>
    </w:p>
    <w:p w14:paraId="7691CD2D" w14:textId="77777777" w:rsidR="003A206A" w:rsidRPr="003A206A" w:rsidRDefault="003A206A" w:rsidP="003A206A">
      <w:pPr>
        <w:widowControl w:val="0"/>
        <w:autoSpaceDE w:val="0"/>
        <w:autoSpaceDN w:val="0"/>
        <w:adjustRightInd w:val="0"/>
        <w:spacing w:after="120" w:line="300" w:lineRule="atLeast"/>
        <w:jc w:val="both"/>
        <w:rPr>
          <w:lang w:val="en-GB"/>
        </w:rPr>
      </w:pPr>
    </w:p>
    <w:p w14:paraId="53DAC814" w14:textId="77777777" w:rsidR="001027AD" w:rsidRPr="003F31E6" w:rsidRDefault="001027AD" w:rsidP="001027AD">
      <w:pPr>
        <w:spacing w:after="120" w:line="300" w:lineRule="atLeast"/>
        <w:jc w:val="both"/>
        <w:rPr>
          <w:rStyle w:val="Hervorhebung"/>
          <w:rFonts w:cs="Arial"/>
          <w:i w:val="0"/>
          <w:color w:val="auto"/>
          <w:sz w:val="16"/>
          <w:szCs w:val="16"/>
        </w:rPr>
      </w:pPr>
      <w:r>
        <w:rPr>
          <w:rStyle w:val="Hervorhebung"/>
          <w:color w:val="auto"/>
          <w:sz w:val="16"/>
          <w:szCs w:val="16"/>
        </w:rPr>
        <w:t>Avec plus de 175 ans d'expérience dans le secteur agricole, Case IH est le choix des professionnels. Une gamme large et puissante de tracteurs, de moissonneuses-batteuses et de presses soutenue par un réseau mondial de concessionnaires professionnels pour offrir à nos clients des solutions hors pair en matière d'assistance et de performance afin de leur assurer la productivité et l'efficacité nécessaire au 21</w:t>
      </w:r>
      <w:r>
        <w:rPr>
          <w:rStyle w:val="Hervorhebung"/>
          <w:color w:val="auto"/>
          <w:sz w:val="16"/>
          <w:szCs w:val="16"/>
          <w:vertAlign w:val="superscript"/>
        </w:rPr>
        <w:t>ème</w:t>
      </w:r>
      <w:r>
        <w:rPr>
          <w:rStyle w:val="Hervorhebung"/>
          <w:color w:val="auto"/>
          <w:sz w:val="16"/>
          <w:szCs w:val="16"/>
        </w:rPr>
        <w:t xml:space="preserve"> siècle. Pour en savoir plus sur les produits et services de Case IH, rendez-vous sur le site </w:t>
      </w:r>
      <w:hyperlink r:id="rId8" w:history="1">
        <w:r>
          <w:rPr>
            <w:rStyle w:val="Hyperlink"/>
            <w:i/>
            <w:iCs/>
            <w:color w:val="auto"/>
            <w:sz w:val="16"/>
            <w:szCs w:val="16"/>
          </w:rPr>
          <w:t>www.caseih.com</w:t>
        </w:r>
      </w:hyperlink>
      <w:r>
        <w:rPr>
          <w:rStyle w:val="Hervorhebung"/>
          <w:color w:val="auto"/>
          <w:sz w:val="16"/>
          <w:szCs w:val="16"/>
        </w:rPr>
        <w:t xml:space="preserve">. </w:t>
      </w:r>
    </w:p>
    <w:p w14:paraId="0B3A8335" w14:textId="77777777" w:rsidR="001027AD" w:rsidRPr="003F31E6" w:rsidRDefault="001027AD" w:rsidP="001027AD">
      <w:pPr>
        <w:spacing w:after="120" w:line="300" w:lineRule="atLeast"/>
        <w:jc w:val="both"/>
        <w:rPr>
          <w:rStyle w:val="Hervorhebung"/>
          <w:rFonts w:cs="Arial"/>
          <w:i w:val="0"/>
          <w:color w:val="auto"/>
          <w:sz w:val="16"/>
          <w:szCs w:val="16"/>
          <w:lang w:val="en-GB"/>
        </w:rPr>
      </w:pPr>
    </w:p>
    <w:p w14:paraId="5EC836DC" w14:textId="77777777" w:rsidR="001027AD" w:rsidRPr="003F31E6" w:rsidRDefault="001027AD" w:rsidP="001027AD">
      <w:pPr>
        <w:spacing w:after="120" w:line="300" w:lineRule="atLeast"/>
        <w:jc w:val="both"/>
        <w:rPr>
          <w:rFonts w:cs="Arial"/>
          <w:color w:val="auto"/>
          <w:sz w:val="16"/>
          <w:szCs w:val="16"/>
        </w:rPr>
      </w:pPr>
      <w:r>
        <w:rPr>
          <w:i/>
          <w:color w:val="auto"/>
          <w:sz w:val="16"/>
          <w:szCs w:val="16"/>
        </w:rPr>
        <w:t>Case IH est une marque de CNH Industrial N.V., un leader mondial dans le secteur des biens d’équipement coté à la bourse de New York (NYSE : CNHI) et sur le « </w:t>
      </w:r>
      <w:proofErr w:type="spellStart"/>
      <w:r>
        <w:rPr>
          <w:i/>
          <w:color w:val="auto"/>
          <w:sz w:val="16"/>
          <w:szCs w:val="16"/>
        </w:rPr>
        <w:t>Mercato</w:t>
      </w:r>
      <w:proofErr w:type="spellEnd"/>
      <w:r>
        <w:rPr>
          <w:i/>
          <w:color w:val="auto"/>
          <w:sz w:val="16"/>
          <w:szCs w:val="16"/>
        </w:rPr>
        <w:t xml:space="preserve"> </w:t>
      </w:r>
      <w:proofErr w:type="spellStart"/>
      <w:r>
        <w:rPr>
          <w:i/>
          <w:color w:val="auto"/>
          <w:sz w:val="16"/>
          <w:szCs w:val="16"/>
        </w:rPr>
        <w:t>Telematico</w:t>
      </w:r>
      <w:proofErr w:type="spellEnd"/>
      <w:r>
        <w:rPr>
          <w:i/>
          <w:color w:val="auto"/>
          <w:sz w:val="16"/>
          <w:szCs w:val="16"/>
        </w:rPr>
        <w:t xml:space="preserve"> </w:t>
      </w:r>
      <w:proofErr w:type="spellStart"/>
      <w:r>
        <w:rPr>
          <w:i/>
          <w:color w:val="auto"/>
          <w:sz w:val="16"/>
          <w:szCs w:val="16"/>
        </w:rPr>
        <w:t>Azionario</w:t>
      </w:r>
      <w:proofErr w:type="spellEnd"/>
      <w:r>
        <w:rPr>
          <w:i/>
          <w:color w:val="auto"/>
          <w:sz w:val="16"/>
          <w:szCs w:val="16"/>
        </w:rPr>
        <w:t xml:space="preserve"> » de la bourse italienne (MI : CNHI). Pour en savoir plus sur CNH Industrial, consultez le site </w:t>
      </w:r>
      <w:hyperlink r:id="rId9" w:history="1">
        <w:r>
          <w:rPr>
            <w:rStyle w:val="Hyperlink"/>
            <w:i/>
            <w:color w:val="auto"/>
            <w:sz w:val="16"/>
            <w:szCs w:val="16"/>
          </w:rPr>
          <w:t>www.cnhindustrial.com</w:t>
        </w:r>
      </w:hyperlink>
      <w:r>
        <w:rPr>
          <w:rStyle w:val="Hyperlink"/>
          <w:i/>
          <w:color w:val="auto"/>
          <w:sz w:val="16"/>
          <w:szCs w:val="16"/>
        </w:rPr>
        <w:t>.</w:t>
      </w:r>
      <w:r>
        <w:rPr>
          <w:color w:val="auto"/>
          <w:sz w:val="16"/>
          <w:szCs w:val="16"/>
        </w:rPr>
        <w:t xml:space="preserve"> </w:t>
      </w:r>
    </w:p>
    <w:p w14:paraId="41ED6F03" w14:textId="77777777" w:rsidR="001027AD" w:rsidRPr="003F31E6" w:rsidRDefault="001027AD" w:rsidP="001027AD">
      <w:pPr>
        <w:jc w:val="both"/>
        <w:rPr>
          <w:szCs w:val="19"/>
          <w:lang w:val="en-GB"/>
        </w:rPr>
      </w:pPr>
    </w:p>
    <w:p w14:paraId="4CC89ECE" w14:textId="77777777" w:rsidR="001027AD" w:rsidRPr="003F31E6" w:rsidRDefault="001027AD" w:rsidP="001027AD">
      <w:pPr>
        <w:jc w:val="both"/>
        <w:rPr>
          <w:szCs w:val="19"/>
          <w:lang w:val="en-GB"/>
        </w:rPr>
      </w:pPr>
    </w:p>
    <w:p w14:paraId="47812113" w14:textId="77777777" w:rsidR="001027AD" w:rsidRPr="003F31E6" w:rsidRDefault="001027AD" w:rsidP="001027AD">
      <w:pPr>
        <w:jc w:val="both"/>
        <w:rPr>
          <w:rFonts w:cs="Arial"/>
          <w:color w:val="auto"/>
          <w:sz w:val="16"/>
          <w:szCs w:val="16"/>
        </w:rPr>
      </w:pPr>
      <w:r>
        <w:rPr>
          <w:noProof/>
          <w:lang w:val="de-AT" w:eastAsia="de-AT"/>
        </w:rPr>
        <w:drawing>
          <wp:anchor distT="0" distB="0" distL="114300" distR="114300" simplePos="0" relativeHeight="251659264" behindDoc="0" locked="0" layoutInCell="1" allowOverlap="1" wp14:anchorId="46CF28DB" wp14:editId="145F4442">
            <wp:simplePos x="0" y="0"/>
            <wp:positionH relativeFrom="column">
              <wp:posOffset>124460</wp:posOffset>
            </wp:positionH>
            <wp:positionV relativeFrom="paragraph">
              <wp:posOffset>62230</wp:posOffset>
            </wp:positionV>
            <wp:extent cx="274955" cy="269240"/>
            <wp:effectExtent l="0" t="0" r="0" b="0"/>
            <wp:wrapSquare wrapText="bothSides"/>
            <wp:docPr id="18" name="Grafik 18" descr="Web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Website"/>
                    <pic:cNvPicPr>
                      <a:picLocks noChangeAspect="1" noChangeArrowheads="1"/>
                    </pic:cNvPicPr>
                  </pic:nvPicPr>
                  <pic:blipFill>
                    <a:blip r:embed="rId10">
                      <a:extLst>
                        <a:ext uri="{28A0092B-C50C-407E-A947-70E740481C1C}">
                          <a14:useLocalDpi xmlns:a14="http://schemas.microsoft.com/office/drawing/2010/main" val="0"/>
                        </a:ext>
                      </a:extLst>
                    </a:blip>
                    <a:srcRect r="20000" b="-1888"/>
                    <a:stretch>
                      <a:fillRect/>
                    </a:stretch>
                  </pic:blipFill>
                  <pic:spPr bwMode="auto">
                    <a:xfrm>
                      <a:off x="0" y="0"/>
                      <a:ext cx="274955" cy="26924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auto"/>
        </w:rPr>
        <w:tab/>
      </w:r>
    </w:p>
    <w:p w14:paraId="3FDEA062" w14:textId="77777777" w:rsidR="001027AD" w:rsidRPr="003F31E6" w:rsidRDefault="000E43FD" w:rsidP="001027AD">
      <w:pPr>
        <w:spacing w:line="276" w:lineRule="auto"/>
        <w:ind w:left="426" w:hanging="142"/>
        <w:rPr>
          <w:rStyle w:val="Hyperlink"/>
          <w:rFonts w:cs="Arial"/>
          <w:sz w:val="16"/>
          <w:szCs w:val="16"/>
        </w:rPr>
      </w:pPr>
      <w:hyperlink r:id="rId11" w:history="1">
        <w:r w:rsidR="00D23FB9">
          <w:rPr>
            <w:rStyle w:val="Hyperlink"/>
            <w:sz w:val="16"/>
            <w:szCs w:val="16"/>
          </w:rPr>
          <w:t>Case IH Media Center</w:t>
        </w:r>
      </w:hyperlink>
    </w:p>
    <w:p w14:paraId="5ABB9835" w14:textId="77777777" w:rsidR="001027AD" w:rsidRPr="003F31E6" w:rsidRDefault="001027AD" w:rsidP="001027AD">
      <w:pPr>
        <w:spacing w:line="276" w:lineRule="auto"/>
        <w:ind w:left="426" w:hanging="142"/>
        <w:rPr>
          <w:rStyle w:val="Hyperlink"/>
          <w:rFonts w:cs="Arial"/>
          <w:sz w:val="16"/>
          <w:szCs w:val="16"/>
          <w:lang w:val="en-GB"/>
        </w:rPr>
      </w:pPr>
    </w:p>
    <w:p w14:paraId="69CB0377" w14:textId="77777777" w:rsidR="001027AD" w:rsidRPr="003F31E6" w:rsidRDefault="001027AD" w:rsidP="001027AD">
      <w:pPr>
        <w:spacing w:line="276" w:lineRule="auto"/>
        <w:ind w:left="426" w:firstLine="708"/>
        <w:rPr>
          <w:rFonts w:cs="Arial"/>
          <w:color w:val="auto"/>
          <w:sz w:val="16"/>
          <w:szCs w:val="16"/>
        </w:rPr>
      </w:pPr>
      <w:r>
        <w:rPr>
          <w:noProof/>
          <w:lang w:val="de-AT" w:eastAsia="de-AT"/>
        </w:rPr>
        <w:drawing>
          <wp:anchor distT="0" distB="0" distL="114300" distR="114300" simplePos="0" relativeHeight="251660288" behindDoc="0" locked="0" layoutInCell="1" allowOverlap="1" wp14:anchorId="25CA64A1" wp14:editId="6083475B">
            <wp:simplePos x="0" y="0"/>
            <wp:positionH relativeFrom="column">
              <wp:posOffset>120650</wp:posOffset>
            </wp:positionH>
            <wp:positionV relativeFrom="paragraph">
              <wp:posOffset>50165</wp:posOffset>
            </wp:positionV>
            <wp:extent cx="276860" cy="261620"/>
            <wp:effectExtent l="0" t="0" r="8890" b="5080"/>
            <wp:wrapSquare wrapText="bothSides"/>
            <wp:docPr id="17" name="Grafik 17" descr="Media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MediaCenter"/>
                    <pic:cNvPicPr>
                      <a:picLocks noChangeAspect="1" noChangeArrowheads="1"/>
                    </pic:cNvPicPr>
                  </pic:nvPicPr>
                  <pic:blipFill>
                    <a:blip r:embed="rId12" cstate="print">
                      <a:extLst>
                        <a:ext uri="{28A0092B-C50C-407E-A947-70E740481C1C}">
                          <a14:useLocalDpi xmlns:a14="http://schemas.microsoft.com/office/drawing/2010/main" val="0"/>
                        </a:ext>
                      </a:extLst>
                    </a:blip>
                    <a:srcRect r="18549"/>
                    <a:stretch>
                      <a:fillRect/>
                    </a:stretch>
                  </pic:blipFill>
                  <pic:spPr bwMode="auto">
                    <a:xfrm>
                      <a:off x="0" y="0"/>
                      <a:ext cx="276860" cy="261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FBB4B7" w14:textId="77777777" w:rsidR="009B2099" w:rsidRPr="009B2099" w:rsidRDefault="000E43FD" w:rsidP="009B2099">
      <w:pPr>
        <w:spacing w:line="276" w:lineRule="auto"/>
        <w:ind w:left="142" w:hanging="142"/>
        <w:rPr>
          <w:rStyle w:val="Hyperlink"/>
          <w:sz w:val="16"/>
          <w:szCs w:val="16"/>
        </w:rPr>
      </w:pPr>
      <w:hyperlink r:id="rId13" w:history="1">
        <w:r w:rsidR="009B2099" w:rsidRPr="009B2099">
          <w:rPr>
            <w:rStyle w:val="Hyperlink"/>
            <w:sz w:val="16"/>
            <w:szCs w:val="16"/>
          </w:rPr>
          <w:t>www.caseih.com</w:t>
        </w:r>
      </w:hyperlink>
    </w:p>
    <w:p w14:paraId="35CAC42C" w14:textId="77777777" w:rsidR="001027AD" w:rsidRPr="003F31E6" w:rsidRDefault="001027AD" w:rsidP="001027AD">
      <w:pPr>
        <w:spacing w:line="276" w:lineRule="auto"/>
        <w:ind w:left="142" w:hanging="142"/>
        <w:rPr>
          <w:rStyle w:val="Hyperlink"/>
          <w:lang w:val="en-GB"/>
        </w:rPr>
      </w:pPr>
    </w:p>
    <w:p w14:paraId="3ED49C15" w14:textId="77777777" w:rsidR="001027AD" w:rsidRPr="003F31E6" w:rsidRDefault="001027AD" w:rsidP="001027AD">
      <w:pPr>
        <w:spacing w:line="276" w:lineRule="auto"/>
        <w:ind w:left="142" w:firstLine="709"/>
        <w:rPr>
          <w:rFonts w:cs="Arial"/>
          <w:color w:val="auto"/>
          <w:sz w:val="16"/>
          <w:szCs w:val="16"/>
        </w:rPr>
      </w:pPr>
      <w:r>
        <w:rPr>
          <w:noProof/>
          <w:lang w:val="de-AT" w:eastAsia="de-AT"/>
        </w:rPr>
        <w:drawing>
          <wp:anchor distT="0" distB="0" distL="114300" distR="114300" simplePos="0" relativeHeight="251661312" behindDoc="0" locked="0" layoutInCell="1" allowOverlap="1" wp14:anchorId="27556A37" wp14:editId="12D89900">
            <wp:simplePos x="0" y="0"/>
            <wp:positionH relativeFrom="column">
              <wp:posOffset>121285</wp:posOffset>
            </wp:positionH>
            <wp:positionV relativeFrom="paragraph">
              <wp:posOffset>74295</wp:posOffset>
            </wp:positionV>
            <wp:extent cx="276860" cy="276860"/>
            <wp:effectExtent l="0" t="0" r="8890" b="8890"/>
            <wp:wrapSquare wrapText="bothSides"/>
            <wp:docPr id="16" name="Grafik 16" descr="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F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860" cy="2768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74B222" w14:textId="77777777" w:rsidR="001027AD" w:rsidRPr="003F31E6" w:rsidRDefault="000E43FD" w:rsidP="001027AD">
      <w:pPr>
        <w:spacing w:line="276" w:lineRule="auto"/>
        <w:ind w:left="142" w:hanging="142"/>
        <w:rPr>
          <w:rStyle w:val="Hyperlink"/>
          <w:rFonts w:cs="Arial"/>
          <w:sz w:val="16"/>
          <w:szCs w:val="16"/>
        </w:rPr>
      </w:pPr>
      <w:hyperlink r:id="rId15" w:history="1">
        <w:r w:rsidR="00D23FB9">
          <w:rPr>
            <w:rStyle w:val="Hyperlink"/>
            <w:sz w:val="16"/>
            <w:szCs w:val="16"/>
          </w:rPr>
          <w:t>www.facebook.com</w:t>
        </w:r>
      </w:hyperlink>
    </w:p>
    <w:p w14:paraId="00E2C0C3" w14:textId="77777777" w:rsidR="001027AD" w:rsidRPr="003A206A" w:rsidRDefault="001027AD" w:rsidP="001027AD">
      <w:pPr>
        <w:spacing w:line="276" w:lineRule="auto"/>
        <w:ind w:left="142" w:hanging="142"/>
        <w:rPr>
          <w:rFonts w:cs="Arial"/>
          <w:color w:val="auto"/>
          <w:sz w:val="16"/>
          <w:szCs w:val="16"/>
        </w:rPr>
      </w:pPr>
    </w:p>
    <w:p w14:paraId="16099670" w14:textId="77777777" w:rsidR="001027AD" w:rsidRPr="003F31E6" w:rsidRDefault="001027AD" w:rsidP="001027AD">
      <w:pPr>
        <w:spacing w:line="276" w:lineRule="auto"/>
        <w:ind w:left="142" w:firstLine="709"/>
        <w:rPr>
          <w:rFonts w:cs="Arial"/>
          <w:color w:val="auto"/>
          <w:sz w:val="16"/>
          <w:szCs w:val="16"/>
        </w:rPr>
      </w:pPr>
      <w:r>
        <w:rPr>
          <w:noProof/>
          <w:lang w:val="de-AT" w:eastAsia="de-AT"/>
        </w:rPr>
        <w:drawing>
          <wp:anchor distT="0" distB="0" distL="114300" distR="114300" simplePos="0" relativeHeight="251662336" behindDoc="0" locked="0" layoutInCell="1" allowOverlap="1" wp14:anchorId="1A724063" wp14:editId="2C1CCFF6">
            <wp:simplePos x="0" y="0"/>
            <wp:positionH relativeFrom="column">
              <wp:posOffset>125730</wp:posOffset>
            </wp:positionH>
            <wp:positionV relativeFrom="paragraph">
              <wp:posOffset>124460</wp:posOffset>
            </wp:positionV>
            <wp:extent cx="274955" cy="274955"/>
            <wp:effectExtent l="0" t="0" r="0" b="0"/>
            <wp:wrapSquare wrapText="bothSides"/>
            <wp:docPr id="15" name="Grafik 15" descr="Y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Y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DD16DE" w14:textId="77777777" w:rsidR="001027AD" w:rsidRPr="003F31E6" w:rsidRDefault="000E43FD" w:rsidP="001027AD">
      <w:pPr>
        <w:spacing w:line="276" w:lineRule="auto"/>
        <w:ind w:left="142"/>
        <w:rPr>
          <w:rFonts w:cs="Arial"/>
          <w:color w:val="auto"/>
          <w:sz w:val="16"/>
          <w:szCs w:val="16"/>
        </w:rPr>
      </w:pPr>
      <w:hyperlink r:id="rId17" w:history="1">
        <w:r w:rsidR="00D23FB9">
          <w:rPr>
            <w:rStyle w:val="Hyperlink"/>
            <w:sz w:val="16"/>
            <w:szCs w:val="16"/>
          </w:rPr>
          <w:t>www.youtube.com</w:t>
        </w:r>
      </w:hyperlink>
    </w:p>
    <w:p w14:paraId="24C2E8E7" w14:textId="77777777" w:rsidR="001027AD" w:rsidRPr="003A206A" w:rsidRDefault="001027AD" w:rsidP="001027AD">
      <w:pPr>
        <w:jc w:val="both"/>
        <w:rPr>
          <w:rFonts w:cs="Arial"/>
          <w:iCs/>
          <w:color w:val="auto"/>
          <w:sz w:val="18"/>
          <w:szCs w:val="18"/>
        </w:rPr>
      </w:pPr>
    </w:p>
    <w:p w14:paraId="7C9AF2E0" w14:textId="77777777" w:rsidR="003A206A" w:rsidRPr="00BC6B70" w:rsidRDefault="003A206A" w:rsidP="003A206A">
      <w:pPr>
        <w:jc w:val="both"/>
        <w:rPr>
          <w:rFonts w:cs="Arial"/>
          <w:iCs/>
          <w:color w:val="auto"/>
          <w:sz w:val="18"/>
          <w:szCs w:val="18"/>
        </w:rPr>
      </w:pPr>
    </w:p>
    <w:p w14:paraId="5F6480AC" w14:textId="77777777" w:rsidR="003A206A" w:rsidRPr="00BC6B70" w:rsidRDefault="003A206A" w:rsidP="003A206A">
      <w:pPr>
        <w:jc w:val="both"/>
        <w:rPr>
          <w:rFonts w:cs="Arial"/>
          <w:iCs/>
          <w:color w:val="auto"/>
          <w:sz w:val="18"/>
          <w:szCs w:val="18"/>
        </w:rPr>
      </w:pPr>
    </w:p>
    <w:p w14:paraId="5CF16A4C" w14:textId="77777777" w:rsidR="001027AD" w:rsidRPr="003F31E6" w:rsidRDefault="001027AD" w:rsidP="001027AD">
      <w:pPr>
        <w:pStyle w:val="01TESTO"/>
        <w:rPr>
          <w:b/>
          <w:color w:val="auto"/>
        </w:rPr>
      </w:pPr>
      <w:r>
        <w:rPr>
          <w:b/>
          <w:color w:val="auto"/>
        </w:rPr>
        <w:t>Pour plus d'informations, veuillez contacter :</w:t>
      </w:r>
    </w:p>
    <w:p w14:paraId="3487BE7A" w14:textId="77777777" w:rsidR="001027AD" w:rsidRPr="003F31E6" w:rsidRDefault="001027AD" w:rsidP="001027AD">
      <w:pPr>
        <w:pStyle w:val="01TESTO"/>
        <w:rPr>
          <w:color w:val="auto"/>
          <w:lang w:val="en-GB"/>
        </w:rPr>
      </w:pPr>
    </w:p>
    <w:p w14:paraId="56A31221" w14:textId="77777777" w:rsidR="001027AD" w:rsidRPr="003F31E6" w:rsidRDefault="001027AD" w:rsidP="001027AD">
      <w:pPr>
        <w:rPr>
          <w:rFonts w:cs="Arial"/>
          <w:color w:val="auto"/>
          <w:szCs w:val="19"/>
        </w:rPr>
      </w:pPr>
      <w:r>
        <w:rPr>
          <w:color w:val="auto"/>
          <w:szCs w:val="19"/>
        </w:rPr>
        <w:t>Silvia Kaltofen</w:t>
      </w:r>
    </w:p>
    <w:p w14:paraId="48FB6497" w14:textId="77777777" w:rsidR="001027AD" w:rsidRPr="003F31E6" w:rsidRDefault="001027AD" w:rsidP="001027AD">
      <w:pPr>
        <w:rPr>
          <w:rFonts w:cs="Arial"/>
          <w:color w:val="auto"/>
          <w:szCs w:val="19"/>
        </w:rPr>
      </w:pPr>
      <w:r>
        <w:rPr>
          <w:color w:val="auto"/>
          <w:szCs w:val="19"/>
        </w:rPr>
        <w:t>Tél. : +43 7435 500 652</w:t>
      </w:r>
    </w:p>
    <w:p w14:paraId="6F4EBE35" w14:textId="77777777" w:rsidR="001027AD" w:rsidRPr="003F31E6" w:rsidRDefault="001027AD" w:rsidP="001027AD">
      <w:pPr>
        <w:rPr>
          <w:rFonts w:cs="Arial"/>
          <w:color w:val="auto"/>
          <w:szCs w:val="19"/>
          <w:lang w:val="en-GB"/>
        </w:rPr>
      </w:pPr>
    </w:p>
    <w:p w14:paraId="3AE3F0CA" w14:textId="77777777" w:rsidR="001027AD" w:rsidRPr="003F31E6" w:rsidRDefault="001027AD" w:rsidP="001027AD">
      <w:pPr>
        <w:rPr>
          <w:rFonts w:cs="Arial"/>
          <w:color w:val="auto"/>
          <w:szCs w:val="19"/>
        </w:rPr>
      </w:pPr>
      <w:r>
        <w:rPr>
          <w:color w:val="auto"/>
          <w:szCs w:val="19"/>
        </w:rPr>
        <w:t>Case IH Spécialiste de la communication Afrique &amp; Moyen-Orient</w:t>
      </w:r>
    </w:p>
    <w:p w14:paraId="3E686A9F" w14:textId="2DA925B8" w:rsidR="00123A2C" w:rsidRPr="003A206A" w:rsidRDefault="001027AD">
      <w:pPr>
        <w:rPr>
          <w:lang w:val="de-AT"/>
        </w:rPr>
      </w:pPr>
      <w:r>
        <w:rPr>
          <w:color w:val="auto"/>
          <w:szCs w:val="19"/>
        </w:rPr>
        <w:t xml:space="preserve">E-mail : </w:t>
      </w:r>
      <w:hyperlink r:id="rId18" w:history="1">
        <w:r>
          <w:rPr>
            <w:rStyle w:val="Hyperlink"/>
          </w:rPr>
          <w:t>silvia.kaltofen@cnhind.com</w:t>
        </w:r>
      </w:hyperlink>
    </w:p>
    <w:sectPr w:rsidR="00123A2C" w:rsidRPr="003A206A" w:rsidSect="0048258E">
      <w:headerReference w:type="default" r:id="rId19"/>
      <w:footerReference w:type="default" r:id="rId20"/>
      <w:headerReference w:type="first" r:id="rId21"/>
      <w:footerReference w:type="first" r:id="rId22"/>
      <w:pgSz w:w="11906" w:h="16838"/>
      <w:pgMar w:top="2835" w:right="851" w:bottom="2608"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1CEEA" w14:textId="77777777" w:rsidR="000E43FD" w:rsidRDefault="000E43FD">
      <w:pPr>
        <w:spacing w:line="240" w:lineRule="auto"/>
      </w:pPr>
      <w:r>
        <w:separator/>
      </w:r>
    </w:p>
  </w:endnote>
  <w:endnote w:type="continuationSeparator" w:id="0">
    <w:p w14:paraId="5A2E2F39" w14:textId="77777777" w:rsidR="000E43FD" w:rsidRDefault="000E43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4E932" w14:textId="77777777" w:rsidR="00285E42" w:rsidRDefault="000E43FD" w:rsidP="0048258E">
    <w:pPr>
      <w:pStyle w:val="Fuzeile"/>
    </w:pPr>
  </w:p>
  <w:p w14:paraId="02B2D78C" w14:textId="77777777" w:rsidR="00285E42" w:rsidRDefault="000E43FD" w:rsidP="0048258E">
    <w:pPr>
      <w:pStyle w:val="Fuzeile"/>
    </w:pPr>
  </w:p>
  <w:p w14:paraId="2203B8B4" w14:textId="77777777" w:rsidR="00285E42" w:rsidRDefault="000E43FD" w:rsidP="0048258E">
    <w:pPr>
      <w:pStyle w:val="Fuzeile"/>
    </w:pPr>
  </w:p>
  <w:p w14:paraId="03D196A1" w14:textId="77777777" w:rsidR="00285E42" w:rsidRDefault="000E43FD" w:rsidP="0048258E">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5D9F6" w14:textId="77777777" w:rsidR="00285E42" w:rsidRPr="00C7201A" w:rsidRDefault="000E43FD" w:rsidP="0048258E">
    <w:pPr>
      <w:pStyle w:val="04FOOTER"/>
      <w:framePr w:w="182" w:h="177" w:hRule="exact" w:wrap="around" w:vAnchor="page" w:hAnchor="page" w:x="442" w:y="1638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B8DCB" w14:textId="77777777" w:rsidR="000E43FD" w:rsidRDefault="000E43FD">
      <w:pPr>
        <w:spacing w:line="240" w:lineRule="auto"/>
      </w:pPr>
      <w:r>
        <w:separator/>
      </w:r>
    </w:p>
  </w:footnote>
  <w:footnote w:type="continuationSeparator" w:id="0">
    <w:p w14:paraId="10DB027B" w14:textId="77777777" w:rsidR="000E43FD" w:rsidRDefault="000E43F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966A" w14:textId="77777777" w:rsidR="00285E42" w:rsidRDefault="00213064" w:rsidP="0048258E">
    <w:r>
      <w:rPr>
        <w:noProof/>
        <w:lang w:val="de-AT" w:eastAsia="de-AT"/>
      </w:rPr>
      <w:drawing>
        <wp:anchor distT="0" distB="0" distL="114300" distR="114300" simplePos="0" relativeHeight="251664384" behindDoc="1" locked="0" layoutInCell="1" allowOverlap="1" wp14:anchorId="3B6A000B" wp14:editId="6C907A83">
          <wp:simplePos x="0" y="0"/>
          <wp:positionH relativeFrom="margin">
            <wp:posOffset>-1339215</wp:posOffset>
          </wp:positionH>
          <wp:positionV relativeFrom="margin">
            <wp:posOffset>-1332230</wp:posOffset>
          </wp:positionV>
          <wp:extent cx="1162050" cy="412750"/>
          <wp:effectExtent l="0" t="0" r="0" b="6350"/>
          <wp:wrapNone/>
          <wp:docPr id="7" name="Grafik 2"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01_CA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pic:spPr>
              </pic:pic>
            </a:graphicData>
          </a:graphic>
          <wp14:sizeRelH relativeFrom="page">
            <wp14:pctWidth>0</wp14:pctWidth>
          </wp14:sizeRelH>
          <wp14:sizeRelV relativeFrom="page">
            <wp14:pctHeight>0</wp14:pctHeight>
          </wp14:sizeRelV>
        </wp:anchor>
      </w:drawing>
    </w:r>
    <w:r>
      <w:rPr>
        <w:noProof/>
        <w:lang w:val="de-AT" w:eastAsia="de-AT"/>
      </w:rPr>
      <mc:AlternateContent>
        <mc:Choice Requires="wps">
          <w:drawing>
            <wp:anchor distT="4294967291" distB="4294967291" distL="114300" distR="114300" simplePos="0" relativeHeight="251661312" behindDoc="0" locked="0" layoutInCell="1" allowOverlap="1" wp14:anchorId="7DB8EF98" wp14:editId="3ACC8BBC">
              <wp:simplePos x="0" y="0"/>
              <wp:positionH relativeFrom="column">
                <wp:posOffset>0</wp:posOffset>
              </wp:positionH>
              <wp:positionV relativeFrom="paragraph">
                <wp:posOffset>452754</wp:posOffset>
              </wp:positionV>
              <wp:extent cx="6858000" cy="0"/>
              <wp:effectExtent l="0" t="0" r="19050" b="19050"/>
              <wp:wrapNone/>
              <wp:docPr id="10" name="Line 4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cx="http://schemas.microsoft.com/office/drawing/2014/chartex" xmlns:cx1="http://schemas.microsoft.com/office/drawing/2015/9/8/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255A4D3" id="Line 47" o:spid="_x0000_s1026" style="position:absolute;z-index:2516613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0,35.65pt" to="540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" strokeweight=".11pt">
              <v:path arrowok="f"/>
              <o:lock v:ext="edit" aspectratio="t" verticies="t"/>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2553" w:tblpY="15310"/>
      <w:tblW w:w="12169" w:type="dxa"/>
      <w:tblCellMar>
        <w:left w:w="0" w:type="dxa"/>
        <w:right w:w="0" w:type="dxa"/>
      </w:tblCellMar>
      <w:tblLook w:val="00A0" w:firstRow="1" w:lastRow="0" w:firstColumn="1" w:lastColumn="0" w:noHBand="0" w:noVBand="0"/>
    </w:tblPr>
    <w:tblGrid>
      <w:gridCol w:w="2614"/>
      <w:gridCol w:w="2835"/>
      <w:gridCol w:w="3360"/>
      <w:gridCol w:w="3360"/>
    </w:tblGrid>
    <w:tr w:rsidR="00285E42" w:rsidRPr="00C7201A" w14:paraId="196FA2D2" w14:textId="77777777">
      <w:trPr>
        <w:trHeight w:val="735"/>
      </w:trPr>
      <w:tc>
        <w:tcPr>
          <w:tcW w:w="2614" w:type="dxa"/>
          <w:shd w:val="clear" w:color="auto" w:fill="auto"/>
          <w:vAlign w:val="bottom"/>
        </w:tcPr>
        <w:p w14:paraId="16B24591" w14:textId="77777777" w:rsidR="00285E42" w:rsidRPr="00491DAC" w:rsidRDefault="00213064" w:rsidP="0048258E">
          <w:pPr>
            <w:spacing w:line="240" w:lineRule="auto"/>
            <w:rPr>
              <w:rStyle w:val="05FOOTERBOLD"/>
              <w:sz w:val="14"/>
            </w:rPr>
          </w:pPr>
          <w:r>
            <w:rPr>
              <w:rStyle w:val="05FOOTERBOLD"/>
              <w:sz w:val="14"/>
            </w:rPr>
            <w:t>Case IH Spécialiste de la communication en Afrique &amp; au Moyen-Orient</w:t>
          </w:r>
        </w:p>
        <w:p w14:paraId="5023806D" w14:textId="77777777" w:rsidR="00285E42" w:rsidRPr="00293E17" w:rsidRDefault="00213064" w:rsidP="0048258E">
          <w:pPr>
            <w:pStyle w:val="04FOOTER"/>
            <w:ind w:right="-101"/>
            <w:rPr>
              <w:sz w:val="14"/>
            </w:rPr>
          </w:pPr>
          <w:proofErr w:type="spellStart"/>
          <w:r>
            <w:rPr>
              <w:rFonts w:ascii="Helvetica" w:hAnsi="Helvetica"/>
            </w:rPr>
            <w:t>Steyrer</w:t>
          </w:r>
          <w:proofErr w:type="spellEnd"/>
          <w:r>
            <w:rPr>
              <w:rFonts w:ascii="Helvetica" w:hAnsi="Helvetica"/>
            </w:rPr>
            <w:t xml:space="preserve"> </w:t>
          </w:r>
          <w:proofErr w:type="spellStart"/>
          <w:r>
            <w:rPr>
              <w:rFonts w:ascii="Helvetica" w:hAnsi="Helvetica"/>
            </w:rPr>
            <w:t>Straße</w:t>
          </w:r>
          <w:proofErr w:type="spellEnd"/>
          <w:r>
            <w:rPr>
              <w:rFonts w:ascii="Helvetica" w:hAnsi="Helvetica"/>
            </w:rPr>
            <w:t xml:space="preserve"> 32</w:t>
          </w:r>
          <w:r>
            <w:rPr>
              <w:rFonts w:ascii="Helvetica" w:hAnsi="Helvetica"/>
            </w:rPr>
            <w:br/>
            <w:t>4300 St. Valentin, Autriche</w:t>
          </w:r>
        </w:p>
      </w:tc>
      <w:tc>
        <w:tcPr>
          <w:tcW w:w="2835" w:type="dxa"/>
          <w:vAlign w:val="bottom"/>
        </w:tcPr>
        <w:p w14:paraId="7D02AAA3" w14:textId="77777777" w:rsidR="00285E42" w:rsidRPr="004D6CD6" w:rsidRDefault="000E43FD" w:rsidP="0048258E">
          <w:pPr>
            <w:pStyle w:val="04FOOTER"/>
            <w:ind w:right="-101"/>
            <w:rPr>
              <w:sz w:val="14"/>
              <w:lang w:val="en-GB"/>
            </w:rPr>
          </w:pPr>
        </w:p>
        <w:p w14:paraId="6A5935A2" w14:textId="77777777" w:rsidR="00285E42" w:rsidRPr="004D6CD6" w:rsidRDefault="00213064" w:rsidP="0048258E">
          <w:pPr>
            <w:pStyle w:val="04FOOTER"/>
            <w:ind w:right="-101"/>
            <w:rPr>
              <w:b/>
              <w:sz w:val="14"/>
            </w:rPr>
          </w:pPr>
          <w:r>
            <w:rPr>
              <w:b/>
              <w:sz w:val="14"/>
            </w:rPr>
            <w:t>Contact presse :</w:t>
          </w:r>
        </w:p>
        <w:p w14:paraId="7B6B82F5" w14:textId="77777777" w:rsidR="00285E42" w:rsidRPr="007E304D" w:rsidRDefault="00213064" w:rsidP="0048258E">
          <w:pPr>
            <w:pStyle w:val="04FOOTER"/>
            <w:ind w:right="-101"/>
            <w:rPr>
              <w:sz w:val="14"/>
            </w:rPr>
          </w:pPr>
          <w:r>
            <w:rPr>
              <w:sz w:val="14"/>
            </w:rPr>
            <w:t>Silvia Kaltofen</w:t>
          </w:r>
          <w:r>
            <w:rPr>
              <w:sz w:val="14"/>
            </w:rPr>
            <w:br/>
            <w:t>silvia.kaltofen@cnhind.com</w:t>
          </w:r>
        </w:p>
      </w:tc>
      <w:tc>
        <w:tcPr>
          <w:tcW w:w="3360" w:type="dxa"/>
          <w:shd w:val="clear" w:color="auto" w:fill="auto"/>
          <w:vAlign w:val="bottom"/>
        </w:tcPr>
        <w:p w14:paraId="668BDB8D" w14:textId="77777777" w:rsidR="00285E42" w:rsidRPr="00293E17" w:rsidRDefault="00213064" w:rsidP="0048258E">
          <w:pPr>
            <w:pStyle w:val="04FOOTER"/>
            <w:ind w:right="-101"/>
            <w:rPr>
              <w:sz w:val="14"/>
            </w:rPr>
          </w:pPr>
          <w:r>
            <w:rPr>
              <w:sz w:val="14"/>
            </w:rPr>
            <w:t>Tél.     +43 7435 500 652</w:t>
          </w:r>
        </w:p>
        <w:p w14:paraId="1E729574" w14:textId="77777777" w:rsidR="00285E42" w:rsidRPr="00EA46C6" w:rsidRDefault="00213064" w:rsidP="0048258E">
          <w:pPr>
            <w:pStyle w:val="04FOOTER"/>
            <w:ind w:right="-101"/>
            <w:rPr>
              <w:sz w:val="14"/>
            </w:rPr>
          </w:pPr>
          <w:r>
            <w:rPr>
              <w:sz w:val="14"/>
            </w:rPr>
            <w:t>Port.   +43 676 88 0 86 652</w:t>
          </w:r>
        </w:p>
      </w:tc>
      <w:tc>
        <w:tcPr>
          <w:tcW w:w="3360" w:type="dxa"/>
        </w:tcPr>
        <w:p w14:paraId="2CDC45D4" w14:textId="77777777" w:rsidR="00285E42" w:rsidRDefault="000E43FD" w:rsidP="0048258E">
          <w:pPr>
            <w:pStyle w:val="04FOOTER"/>
            <w:ind w:right="-101"/>
            <w:rPr>
              <w:sz w:val="14"/>
            </w:rPr>
          </w:pPr>
        </w:p>
      </w:tc>
    </w:tr>
  </w:tbl>
  <w:p w14:paraId="6AC60CBB" w14:textId="77777777" w:rsidR="00285E42" w:rsidRPr="00B776DA" w:rsidRDefault="000E43FD" w:rsidP="0048258E">
    <w:pPr>
      <w:rPr>
        <w:rFonts w:ascii="Times New Roman" w:hAnsi="Times New Roman"/>
        <w:snapToGrid w:val="0"/>
        <w:vanish/>
        <w:w w:val="0"/>
        <w:sz w:val="0"/>
        <w:szCs w:val="0"/>
        <w:u w:color="000000"/>
        <w:bdr w:val="none" w:sz="0" w:space="0" w:color="000000"/>
        <w:shd w:val="clear" w:color="000000" w:fill="000000"/>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285E42" w14:paraId="0E613FAD" w14:textId="77777777">
      <w:trPr>
        <w:trHeight w:val="5211"/>
      </w:trPr>
      <w:tc>
        <w:tcPr>
          <w:tcW w:w="606" w:type="dxa"/>
          <w:shd w:val="clear" w:color="auto" w:fill="auto"/>
          <w:vAlign w:val="bottom"/>
        </w:tcPr>
        <w:p w14:paraId="4AE355D9" w14:textId="77777777" w:rsidR="00285E42" w:rsidRDefault="00213064" w:rsidP="0048258E">
          <w:pPr>
            <w:pStyle w:val="01TESTO"/>
          </w:pPr>
          <w:r>
            <w:rPr>
              <w:noProof/>
              <w:lang w:val="de-AT" w:eastAsia="de-AT"/>
            </w:rPr>
            <w:drawing>
              <wp:anchor distT="0" distB="0" distL="114300" distR="114300" simplePos="0" relativeHeight="251665408" behindDoc="1" locked="0" layoutInCell="1" allowOverlap="1" wp14:anchorId="54198C54" wp14:editId="732954F8">
                <wp:simplePos x="0" y="0"/>
                <wp:positionH relativeFrom="column">
                  <wp:posOffset>0</wp:posOffset>
                </wp:positionH>
                <wp:positionV relativeFrom="page">
                  <wp:posOffset>0</wp:posOffset>
                </wp:positionV>
                <wp:extent cx="387350" cy="3239135"/>
                <wp:effectExtent l="0" t="0" r="0" b="0"/>
                <wp:wrapNone/>
                <wp:docPr id="5"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pic:spPr>
                    </pic:pic>
                  </a:graphicData>
                </a:graphic>
                <wp14:sizeRelH relativeFrom="page">
                  <wp14:pctWidth>0</wp14:pctWidth>
                </wp14:sizeRelH>
                <wp14:sizeRelV relativeFrom="page">
                  <wp14:pctHeight>0</wp14:pctHeight>
                </wp14:sizeRelV>
              </wp:anchor>
            </w:drawing>
          </w:r>
        </w:p>
      </w:tc>
    </w:tr>
  </w:tbl>
  <w:p w14:paraId="43D47B28" w14:textId="77777777" w:rsidR="00285E42" w:rsidRDefault="00213064" w:rsidP="0048258E">
    <w:r>
      <w:rPr>
        <w:noProof/>
        <w:lang w:val="de-AT" w:eastAsia="de-AT"/>
      </w:rPr>
      <w:drawing>
        <wp:anchor distT="0" distB="0" distL="114300" distR="114300" simplePos="0" relativeHeight="251663360" behindDoc="1" locked="0" layoutInCell="1" allowOverlap="1" wp14:anchorId="13ADA1DC" wp14:editId="072740D4">
          <wp:simplePos x="0" y="0"/>
          <wp:positionH relativeFrom="column">
            <wp:posOffset>-1106170</wp:posOffset>
          </wp:positionH>
          <wp:positionV relativeFrom="paragraph">
            <wp:posOffset>3606165</wp:posOffset>
          </wp:positionV>
          <wp:extent cx="622300" cy="368300"/>
          <wp:effectExtent l="0" t="0" r="6350" b="0"/>
          <wp:wrapNone/>
          <wp:docPr id="2"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pic:spPr>
              </pic:pic>
            </a:graphicData>
          </a:graphic>
          <wp14:sizeRelH relativeFrom="page">
            <wp14:pctWidth>0</wp14:pctWidth>
          </wp14:sizeRelH>
          <wp14:sizeRelV relativeFrom="page">
            <wp14:pctHeight>0</wp14:pctHeight>
          </wp14:sizeRelV>
        </wp:anchor>
      </w:drawing>
    </w:r>
    <w:r>
      <w:rPr>
        <w:noProof/>
        <w:lang w:val="de-AT" w:eastAsia="de-AT"/>
      </w:rPr>
      <w:drawing>
        <wp:anchor distT="0" distB="0" distL="114300" distR="114300" simplePos="0" relativeHeight="251662336" behindDoc="1" locked="0" layoutInCell="1" allowOverlap="1" wp14:anchorId="07EEB892" wp14:editId="6C2B6B50">
          <wp:simplePos x="0" y="0"/>
          <wp:positionH relativeFrom="margin">
            <wp:posOffset>-1339215</wp:posOffset>
          </wp:positionH>
          <wp:positionV relativeFrom="margin">
            <wp:posOffset>-1332230</wp:posOffset>
          </wp:positionV>
          <wp:extent cx="1162050" cy="412750"/>
          <wp:effectExtent l="0" t="0" r="0" b="6350"/>
          <wp:wrapNone/>
          <wp:docPr id="3" name="Grafik 5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4" descr="01_CAS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pic:spPr>
              </pic:pic>
            </a:graphicData>
          </a:graphic>
          <wp14:sizeRelH relativeFrom="page">
            <wp14:pctWidth>0</wp14:pctWidth>
          </wp14:sizeRelH>
          <wp14:sizeRelV relativeFrom="page">
            <wp14:pctHeight>0</wp14:pctHeight>
          </wp14:sizeRelV>
        </wp:anchor>
      </w:drawing>
    </w:r>
    <w:r>
      <w:rPr>
        <w:noProof/>
        <w:lang w:val="de-AT" w:eastAsia="de-AT"/>
      </w:rPr>
      <mc:AlternateContent>
        <mc:Choice Requires="wps">
          <w:drawing>
            <wp:anchor distT="4294967291" distB="4294967291" distL="114300" distR="114300" simplePos="0" relativeHeight="251659264" behindDoc="0" locked="0" layoutInCell="1" allowOverlap="1" wp14:anchorId="58C0D7B1" wp14:editId="791F9669">
              <wp:simplePos x="0" y="0"/>
              <wp:positionH relativeFrom="column">
                <wp:posOffset>-635</wp:posOffset>
              </wp:positionH>
              <wp:positionV relativeFrom="paragraph">
                <wp:posOffset>455294</wp:posOffset>
              </wp:positionV>
              <wp:extent cx="7086600" cy="0"/>
              <wp:effectExtent l="0" t="0" r="19050" b="19050"/>
              <wp:wrapNone/>
              <wp:docPr id="4" name="Line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cx="http://schemas.microsoft.com/office/drawing/2014/chartex" xmlns:cx1="http://schemas.microsoft.com/office/drawing/2015/9/8/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A1FED4E" id="Line 34" o:spid="_x0000_s1026" style="position:absolute;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05pt,35.85pt" to="557.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" strokeweight=".03739mm">
              <v:path arrowok="f"/>
              <o:lock v:ext="edit" aspectratio="t" verticies="t"/>
            </v:line>
          </w:pict>
        </mc:Fallback>
      </mc:AlternateContent>
    </w:r>
    <w:r>
      <w:rPr>
        <w:noProof/>
        <w:lang w:val="de-AT" w:eastAsia="de-AT"/>
      </w:rPr>
      <mc:AlternateContent>
        <mc:Choice Requires="wps">
          <w:drawing>
            <wp:anchor distT="4294967291" distB="4294967291" distL="114300" distR="114300" simplePos="0" relativeHeight="251660288" behindDoc="0" locked="0" layoutInCell="1" allowOverlap="1" wp14:anchorId="4BDA36AD" wp14:editId="0D70607E">
              <wp:simplePos x="0" y="0"/>
              <wp:positionH relativeFrom="column">
                <wp:posOffset>-1944370</wp:posOffset>
              </wp:positionH>
              <wp:positionV relativeFrom="paragraph">
                <wp:posOffset>3414394</wp:posOffset>
              </wp:positionV>
              <wp:extent cx="685800" cy="0"/>
              <wp:effectExtent l="0" t="0" r="19050" b="19050"/>
              <wp:wrapNone/>
              <wp:docPr id="1" name="Line 35"/>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cx="http://schemas.microsoft.com/office/drawing/2014/chartex" xmlns:cx1="http://schemas.microsoft.com/office/drawing/2015/9/8/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8195FE" id="Line 35" o:spid="_x0000_s1026" style="position:absolute;z-index:25166028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153.1pt,268.85pt" to="-99.1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" strokeweight=".03739mm">
              <v:path arrowok="f"/>
              <o:lock v:ext="edit" aspectratio="t" verticies="t"/>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8E445E"/>
    <w:multiLevelType w:val="hybridMultilevel"/>
    <w:tmpl w:val="33D61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D31D2A"/>
    <w:multiLevelType w:val="hybridMultilevel"/>
    <w:tmpl w:val="E9A032F8"/>
    <w:lvl w:ilvl="0" w:tplc="6A2C9DC4">
      <w:numFmt w:val="bullet"/>
      <w:lvlText w:val="·"/>
      <w:lvlJc w:val="left"/>
      <w:pPr>
        <w:ind w:left="900" w:hanging="54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7AD"/>
    <w:rsid w:val="000645BA"/>
    <w:rsid w:val="000808D9"/>
    <w:rsid w:val="000B6DB7"/>
    <w:rsid w:val="000C03DB"/>
    <w:rsid w:val="000E43FD"/>
    <w:rsid w:val="001027AD"/>
    <w:rsid w:val="00123A2C"/>
    <w:rsid w:val="00183E40"/>
    <w:rsid w:val="001E7FC2"/>
    <w:rsid w:val="00213064"/>
    <w:rsid w:val="00274F2C"/>
    <w:rsid w:val="002D24AD"/>
    <w:rsid w:val="003A206A"/>
    <w:rsid w:val="003E3B69"/>
    <w:rsid w:val="003F31E6"/>
    <w:rsid w:val="00450B49"/>
    <w:rsid w:val="004A417C"/>
    <w:rsid w:val="004A4E20"/>
    <w:rsid w:val="0051729B"/>
    <w:rsid w:val="005829B2"/>
    <w:rsid w:val="00586F60"/>
    <w:rsid w:val="00592879"/>
    <w:rsid w:val="005D1BD4"/>
    <w:rsid w:val="005E1594"/>
    <w:rsid w:val="00664F1D"/>
    <w:rsid w:val="006877BC"/>
    <w:rsid w:val="007F2093"/>
    <w:rsid w:val="00807F38"/>
    <w:rsid w:val="00810669"/>
    <w:rsid w:val="008B238F"/>
    <w:rsid w:val="009B1DE6"/>
    <w:rsid w:val="009B2099"/>
    <w:rsid w:val="009C0F42"/>
    <w:rsid w:val="009D3BB0"/>
    <w:rsid w:val="00A52528"/>
    <w:rsid w:val="00AE4013"/>
    <w:rsid w:val="00B01A2F"/>
    <w:rsid w:val="00B06E0D"/>
    <w:rsid w:val="00B70BF2"/>
    <w:rsid w:val="00B75437"/>
    <w:rsid w:val="00B837A2"/>
    <w:rsid w:val="00BC6B70"/>
    <w:rsid w:val="00BF37C7"/>
    <w:rsid w:val="00C12101"/>
    <w:rsid w:val="00C423FA"/>
    <w:rsid w:val="00D14AEB"/>
    <w:rsid w:val="00D23FB9"/>
    <w:rsid w:val="00E166CA"/>
    <w:rsid w:val="00E306A2"/>
    <w:rsid w:val="00EF7FF5"/>
    <w:rsid w:val="00F03F98"/>
    <w:rsid w:val="00F4094C"/>
    <w:rsid w:val="00F47686"/>
    <w:rsid w:val="00F71849"/>
    <w:rsid w:val="00F7616D"/>
    <w:rsid w:val="00FA5C70"/>
    <w:rsid w:val="00FA5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2612F"/>
  <w15:chartTrackingRefBased/>
  <w15:docId w15:val="{7AF8D6FF-0EB0-B346-8D08-4427D335D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027AD"/>
    <w:pPr>
      <w:spacing w:line="300" w:lineRule="exact"/>
    </w:pPr>
    <w:rPr>
      <w:rFonts w:ascii="Arial" w:eastAsia="Times New Roman" w:hAnsi="Arial" w:cs="Times New Roman"/>
      <w:color w:val="000000"/>
      <w:sz w:val="19"/>
      <w:szCs w:val="20"/>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1TESTO">
    <w:name w:val="01_TESTO"/>
    <w:basedOn w:val="Standard"/>
    <w:rsid w:val="001027AD"/>
  </w:style>
  <w:style w:type="paragraph" w:styleId="Fuzeile">
    <w:name w:val="footer"/>
    <w:basedOn w:val="Standard"/>
    <w:link w:val="FuzeileZchn"/>
    <w:semiHidden/>
    <w:rsid w:val="001027AD"/>
    <w:pPr>
      <w:tabs>
        <w:tab w:val="center" w:pos="4819"/>
        <w:tab w:val="right" w:pos="9638"/>
      </w:tabs>
    </w:pPr>
  </w:style>
  <w:style w:type="character" w:customStyle="1" w:styleId="FuzeileZchn">
    <w:name w:val="Fußzeile Zchn"/>
    <w:basedOn w:val="Absatz-Standardschriftart"/>
    <w:link w:val="Fuzeile"/>
    <w:semiHidden/>
    <w:rsid w:val="001027AD"/>
    <w:rPr>
      <w:rFonts w:ascii="Arial" w:eastAsia="Times New Roman" w:hAnsi="Arial" w:cs="Times New Roman"/>
      <w:color w:val="000000"/>
      <w:sz w:val="19"/>
      <w:szCs w:val="20"/>
      <w:lang w:val="fr-FR" w:eastAsia="it-IT"/>
    </w:rPr>
  </w:style>
  <w:style w:type="paragraph" w:customStyle="1" w:styleId="04FOOTER">
    <w:name w:val="04_FOOTER"/>
    <w:basedOn w:val="Standard"/>
    <w:rsid w:val="001027AD"/>
    <w:pPr>
      <w:spacing w:line="160" w:lineRule="exact"/>
    </w:pPr>
    <w:rPr>
      <w:sz w:val="15"/>
    </w:rPr>
  </w:style>
  <w:style w:type="character" w:customStyle="1" w:styleId="05FOOTERBOLD">
    <w:name w:val="05_FOOTER_BOLD"/>
    <w:rsid w:val="001027AD"/>
    <w:rPr>
      <w:rFonts w:ascii="Arial" w:hAnsi="Arial"/>
      <w:b/>
      <w:color w:val="000000"/>
      <w:w w:val="100"/>
      <w:sz w:val="15"/>
      <w:u w:val="none"/>
    </w:rPr>
  </w:style>
  <w:style w:type="character" w:styleId="Hyperlink">
    <w:name w:val="Hyperlink"/>
    <w:unhideWhenUsed/>
    <w:rsid w:val="001027AD"/>
    <w:rPr>
      <w:color w:val="0000FF"/>
      <w:u w:val="single"/>
    </w:rPr>
  </w:style>
  <w:style w:type="character" w:styleId="Hervorhebung">
    <w:name w:val="Emphasis"/>
    <w:uiPriority w:val="20"/>
    <w:qFormat/>
    <w:rsid w:val="001027AD"/>
    <w:rPr>
      <w:i/>
      <w:iCs/>
    </w:rPr>
  </w:style>
  <w:style w:type="paragraph" w:styleId="Listenabsatz">
    <w:name w:val="List Paragraph"/>
    <w:basedOn w:val="Standard"/>
    <w:uiPriority w:val="34"/>
    <w:qFormat/>
    <w:rsid w:val="00F71849"/>
    <w:pPr>
      <w:ind w:left="720"/>
      <w:contextualSpacing/>
    </w:pPr>
  </w:style>
  <w:style w:type="paragraph" w:styleId="Sprechblasentext">
    <w:name w:val="Balloon Text"/>
    <w:basedOn w:val="Standard"/>
    <w:link w:val="SprechblasentextZchn"/>
    <w:uiPriority w:val="99"/>
    <w:semiHidden/>
    <w:unhideWhenUsed/>
    <w:rsid w:val="000C03D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C03DB"/>
    <w:rPr>
      <w:rFonts w:ascii="Segoe UI" w:eastAsia="Times New Roman" w:hAnsi="Segoe UI" w:cs="Segoe UI"/>
      <w:color w:val="000000"/>
      <w:sz w:val="18"/>
      <w:szCs w:val="18"/>
      <w:lang w:val="fr-FR"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18724">
      <w:bodyDiv w:val="1"/>
      <w:marLeft w:val="0"/>
      <w:marRight w:val="0"/>
      <w:marTop w:val="0"/>
      <w:marBottom w:val="0"/>
      <w:divBdr>
        <w:top w:val="none" w:sz="0" w:space="0" w:color="auto"/>
        <w:left w:val="none" w:sz="0" w:space="0" w:color="auto"/>
        <w:bottom w:val="none" w:sz="0" w:space="0" w:color="auto"/>
        <w:right w:val="none" w:sz="0" w:space="0" w:color="auto"/>
      </w:divBdr>
    </w:div>
    <w:div w:id="308365649">
      <w:bodyDiv w:val="1"/>
      <w:marLeft w:val="0"/>
      <w:marRight w:val="0"/>
      <w:marTop w:val="0"/>
      <w:marBottom w:val="0"/>
      <w:divBdr>
        <w:top w:val="none" w:sz="0" w:space="0" w:color="auto"/>
        <w:left w:val="none" w:sz="0" w:space="0" w:color="auto"/>
        <w:bottom w:val="none" w:sz="0" w:space="0" w:color="auto"/>
        <w:right w:val="none" w:sz="0" w:space="0" w:color="auto"/>
      </w:divBdr>
    </w:div>
    <w:div w:id="333072710">
      <w:bodyDiv w:val="1"/>
      <w:marLeft w:val="0"/>
      <w:marRight w:val="0"/>
      <w:marTop w:val="0"/>
      <w:marBottom w:val="0"/>
      <w:divBdr>
        <w:top w:val="none" w:sz="0" w:space="0" w:color="auto"/>
        <w:left w:val="none" w:sz="0" w:space="0" w:color="auto"/>
        <w:bottom w:val="none" w:sz="0" w:space="0" w:color="auto"/>
        <w:right w:val="none" w:sz="0" w:space="0" w:color="auto"/>
      </w:divBdr>
    </w:div>
    <w:div w:id="380978294">
      <w:bodyDiv w:val="1"/>
      <w:marLeft w:val="0"/>
      <w:marRight w:val="0"/>
      <w:marTop w:val="0"/>
      <w:marBottom w:val="0"/>
      <w:divBdr>
        <w:top w:val="none" w:sz="0" w:space="0" w:color="auto"/>
        <w:left w:val="none" w:sz="0" w:space="0" w:color="auto"/>
        <w:bottom w:val="none" w:sz="0" w:space="0" w:color="auto"/>
        <w:right w:val="none" w:sz="0" w:space="0" w:color="auto"/>
      </w:divBdr>
    </w:div>
    <w:div w:id="399838750">
      <w:bodyDiv w:val="1"/>
      <w:marLeft w:val="0"/>
      <w:marRight w:val="0"/>
      <w:marTop w:val="0"/>
      <w:marBottom w:val="0"/>
      <w:divBdr>
        <w:top w:val="none" w:sz="0" w:space="0" w:color="auto"/>
        <w:left w:val="none" w:sz="0" w:space="0" w:color="auto"/>
        <w:bottom w:val="none" w:sz="0" w:space="0" w:color="auto"/>
        <w:right w:val="none" w:sz="0" w:space="0" w:color="auto"/>
      </w:divBdr>
    </w:div>
    <w:div w:id="429355425">
      <w:bodyDiv w:val="1"/>
      <w:marLeft w:val="0"/>
      <w:marRight w:val="0"/>
      <w:marTop w:val="0"/>
      <w:marBottom w:val="0"/>
      <w:divBdr>
        <w:top w:val="none" w:sz="0" w:space="0" w:color="auto"/>
        <w:left w:val="none" w:sz="0" w:space="0" w:color="auto"/>
        <w:bottom w:val="none" w:sz="0" w:space="0" w:color="auto"/>
        <w:right w:val="none" w:sz="0" w:space="0" w:color="auto"/>
      </w:divBdr>
    </w:div>
    <w:div w:id="704328752">
      <w:bodyDiv w:val="1"/>
      <w:marLeft w:val="0"/>
      <w:marRight w:val="0"/>
      <w:marTop w:val="0"/>
      <w:marBottom w:val="0"/>
      <w:divBdr>
        <w:top w:val="none" w:sz="0" w:space="0" w:color="auto"/>
        <w:left w:val="none" w:sz="0" w:space="0" w:color="auto"/>
        <w:bottom w:val="none" w:sz="0" w:space="0" w:color="auto"/>
        <w:right w:val="none" w:sz="0" w:space="0" w:color="auto"/>
      </w:divBdr>
    </w:div>
    <w:div w:id="803540944">
      <w:bodyDiv w:val="1"/>
      <w:marLeft w:val="0"/>
      <w:marRight w:val="0"/>
      <w:marTop w:val="0"/>
      <w:marBottom w:val="0"/>
      <w:divBdr>
        <w:top w:val="none" w:sz="0" w:space="0" w:color="auto"/>
        <w:left w:val="none" w:sz="0" w:space="0" w:color="auto"/>
        <w:bottom w:val="none" w:sz="0" w:space="0" w:color="auto"/>
        <w:right w:val="none" w:sz="0" w:space="0" w:color="auto"/>
      </w:divBdr>
    </w:div>
    <w:div w:id="839926341">
      <w:bodyDiv w:val="1"/>
      <w:marLeft w:val="0"/>
      <w:marRight w:val="0"/>
      <w:marTop w:val="0"/>
      <w:marBottom w:val="0"/>
      <w:divBdr>
        <w:top w:val="none" w:sz="0" w:space="0" w:color="auto"/>
        <w:left w:val="none" w:sz="0" w:space="0" w:color="auto"/>
        <w:bottom w:val="none" w:sz="0" w:space="0" w:color="auto"/>
        <w:right w:val="none" w:sz="0" w:space="0" w:color="auto"/>
      </w:divBdr>
    </w:div>
    <w:div w:id="858587432">
      <w:bodyDiv w:val="1"/>
      <w:marLeft w:val="0"/>
      <w:marRight w:val="0"/>
      <w:marTop w:val="0"/>
      <w:marBottom w:val="0"/>
      <w:divBdr>
        <w:top w:val="none" w:sz="0" w:space="0" w:color="auto"/>
        <w:left w:val="none" w:sz="0" w:space="0" w:color="auto"/>
        <w:bottom w:val="none" w:sz="0" w:space="0" w:color="auto"/>
        <w:right w:val="none" w:sz="0" w:space="0" w:color="auto"/>
      </w:divBdr>
    </w:div>
    <w:div w:id="1054505885">
      <w:bodyDiv w:val="1"/>
      <w:marLeft w:val="0"/>
      <w:marRight w:val="0"/>
      <w:marTop w:val="0"/>
      <w:marBottom w:val="0"/>
      <w:divBdr>
        <w:top w:val="none" w:sz="0" w:space="0" w:color="auto"/>
        <w:left w:val="none" w:sz="0" w:space="0" w:color="auto"/>
        <w:bottom w:val="none" w:sz="0" w:space="0" w:color="auto"/>
        <w:right w:val="none" w:sz="0" w:space="0" w:color="auto"/>
      </w:divBdr>
    </w:div>
    <w:div w:id="1128091644">
      <w:bodyDiv w:val="1"/>
      <w:marLeft w:val="0"/>
      <w:marRight w:val="0"/>
      <w:marTop w:val="0"/>
      <w:marBottom w:val="0"/>
      <w:divBdr>
        <w:top w:val="none" w:sz="0" w:space="0" w:color="auto"/>
        <w:left w:val="none" w:sz="0" w:space="0" w:color="auto"/>
        <w:bottom w:val="none" w:sz="0" w:space="0" w:color="auto"/>
        <w:right w:val="none" w:sz="0" w:space="0" w:color="auto"/>
      </w:divBdr>
    </w:div>
    <w:div w:id="1167288762">
      <w:bodyDiv w:val="1"/>
      <w:marLeft w:val="0"/>
      <w:marRight w:val="0"/>
      <w:marTop w:val="0"/>
      <w:marBottom w:val="0"/>
      <w:divBdr>
        <w:top w:val="none" w:sz="0" w:space="0" w:color="auto"/>
        <w:left w:val="none" w:sz="0" w:space="0" w:color="auto"/>
        <w:bottom w:val="none" w:sz="0" w:space="0" w:color="auto"/>
        <w:right w:val="none" w:sz="0" w:space="0" w:color="auto"/>
      </w:divBdr>
    </w:div>
    <w:div w:id="1328287387">
      <w:bodyDiv w:val="1"/>
      <w:marLeft w:val="0"/>
      <w:marRight w:val="0"/>
      <w:marTop w:val="0"/>
      <w:marBottom w:val="0"/>
      <w:divBdr>
        <w:top w:val="none" w:sz="0" w:space="0" w:color="auto"/>
        <w:left w:val="none" w:sz="0" w:space="0" w:color="auto"/>
        <w:bottom w:val="none" w:sz="0" w:space="0" w:color="auto"/>
        <w:right w:val="none" w:sz="0" w:space="0" w:color="auto"/>
      </w:divBdr>
    </w:div>
    <w:div w:id="1349524093">
      <w:bodyDiv w:val="1"/>
      <w:marLeft w:val="0"/>
      <w:marRight w:val="0"/>
      <w:marTop w:val="0"/>
      <w:marBottom w:val="0"/>
      <w:divBdr>
        <w:top w:val="none" w:sz="0" w:space="0" w:color="auto"/>
        <w:left w:val="none" w:sz="0" w:space="0" w:color="auto"/>
        <w:bottom w:val="none" w:sz="0" w:space="0" w:color="auto"/>
        <w:right w:val="none" w:sz="0" w:space="0" w:color="auto"/>
      </w:divBdr>
    </w:div>
    <w:div w:id="1414087384">
      <w:bodyDiv w:val="1"/>
      <w:marLeft w:val="0"/>
      <w:marRight w:val="0"/>
      <w:marTop w:val="0"/>
      <w:marBottom w:val="0"/>
      <w:divBdr>
        <w:top w:val="none" w:sz="0" w:space="0" w:color="auto"/>
        <w:left w:val="none" w:sz="0" w:space="0" w:color="auto"/>
        <w:bottom w:val="none" w:sz="0" w:space="0" w:color="auto"/>
        <w:right w:val="none" w:sz="0" w:space="0" w:color="auto"/>
      </w:divBdr>
    </w:div>
    <w:div w:id="1560827506">
      <w:bodyDiv w:val="1"/>
      <w:marLeft w:val="0"/>
      <w:marRight w:val="0"/>
      <w:marTop w:val="0"/>
      <w:marBottom w:val="0"/>
      <w:divBdr>
        <w:top w:val="none" w:sz="0" w:space="0" w:color="auto"/>
        <w:left w:val="none" w:sz="0" w:space="0" w:color="auto"/>
        <w:bottom w:val="none" w:sz="0" w:space="0" w:color="auto"/>
        <w:right w:val="none" w:sz="0" w:space="0" w:color="auto"/>
      </w:divBdr>
    </w:div>
    <w:div w:id="1582373517">
      <w:bodyDiv w:val="1"/>
      <w:marLeft w:val="0"/>
      <w:marRight w:val="0"/>
      <w:marTop w:val="0"/>
      <w:marBottom w:val="0"/>
      <w:divBdr>
        <w:top w:val="none" w:sz="0" w:space="0" w:color="auto"/>
        <w:left w:val="none" w:sz="0" w:space="0" w:color="auto"/>
        <w:bottom w:val="none" w:sz="0" w:space="0" w:color="auto"/>
        <w:right w:val="none" w:sz="0" w:space="0" w:color="auto"/>
      </w:divBdr>
    </w:div>
    <w:div w:id="1637954660">
      <w:bodyDiv w:val="1"/>
      <w:marLeft w:val="0"/>
      <w:marRight w:val="0"/>
      <w:marTop w:val="0"/>
      <w:marBottom w:val="0"/>
      <w:divBdr>
        <w:top w:val="none" w:sz="0" w:space="0" w:color="auto"/>
        <w:left w:val="none" w:sz="0" w:space="0" w:color="auto"/>
        <w:bottom w:val="none" w:sz="0" w:space="0" w:color="auto"/>
        <w:right w:val="none" w:sz="0" w:space="0" w:color="auto"/>
      </w:divBdr>
    </w:div>
    <w:div w:id="1833060303">
      <w:bodyDiv w:val="1"/>
      <w:marLeft w:val="0"/>
      <w:marRight w:val="0"/>
      <w:marTop w:val="0"/>
      <w:marBottom w:val="0"/>
      <w:divBdr>
        <w:top w:val="none" w:sz="0" w:space="0" w:color="auto"/>
        <w:left w:val="none" w:sz="0" w:space="0" w:color="auto"/>
        <w:bottom w:val="none" w:sz="0" w:space="0" w:color="auto"/>
        <w:right w:val="none" w:sz="0" w:space="0" w:color="auto"/>
      </w:divBdr>
    </w:div>
    <w:div w:id="1845781188">
      <w:bodyDiv w:val="1"/>
      <w:marLeft w:val="0"/>
      <w:marRight w:val="0"/>
      <w:marTop w:val="0"/>
      <w:marBottom w:val="0"/>
      <w:divBdr>
        <w:top w:val="none" w:sz="0" w:space="0" w:color="auto"/>
        <w:left w:val="none" w:sz="0" w:space="0" w:color="auto"/>
        <w:bottom w:val="none" w:sz="0" w:space="0" w:color="auto"/>
        <w:right w:val="none" w:sz="0" w:space="0" w:color="auto"/>
      </w:divBdr>
    </w:div>
    <w:div w:id="1903179536">
      <w:bodyDiv w:val="1"/>
      <w:marLeft w:val="0"/>
      <w:marRight w:val="0"/>
      <w:marTop w:val="0"/>
      <w:marBottom w:val="0"/>
      <w:divBdr>
        <w:top w:val="none" w:sz="0" w:space="0" w:color="auto"/>
        <w:left w:val="none" w:sz="0" w:space="0" w:color="auto"/>
        <w:bottom w:val="none" w:sz="0" w:space="0" w:color="auto"/>
        <w:right w:val="none" w:sz="0" w:space="0" w:color="auto"/>
      </w:divBdr>
    </w:div>
    <w:div w:id="1946308652">
      <w:bodyDiv w:val="1"/>
      <w:marLeft w:val="0"/>
      <w:marRight w:val="0"/>
      <w:marTop w:val="0"/>
      <w:marBottom w:val="0"/>
      <w:divBdr>
        <w:top w:val="none" w:sz="0" w:space="0" w:color="auto"/>
        <w:left w:val="none" w:sz="0" w:space="0" w:color="auto"/>
        <w:bottom w:val="none" w:sz="0" w:space="0" w:color="auto"/>
        <w:right w:val="none" w:sz="0" w:space="0" w:color="auto"/>
      </w:divBdr>
    </w:div>
    <w:div w:id="2093700241">
      <w:bodyDiv w:val="1"/>
      <w:marLeft w:val="0"/>
      <w:marRight w:val="0"/>
      <w:marTop w:val="0"/>
      <w:marBottom w:val="0"/>
      <w:divBdr>
        <w:top w:val="none" w:sz="0" w:space="0" w:color="auto"/>
        <w:left w:val="none" w:sz="0" w:space="0" w:color="auto"/>
        <w:bottom w:val="none" w:sz="0" w:space="0" w:color="auto"/>
        <w:right w:val="none" w:sz="0" w:space="0" w:color="auto"/>
      </w:divBdr>
    </w:div>
    <w:div w:id="211204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seih.com" TargetMode="External"/><Relationship Id="rId13" Type="http://schemas.openxmlformats.org/officeDocument/2006/relationships/hyperlink" Target="https://www.caseih.com/emea/fr-africa/home" TargetMode="External"/><Relationship Id="rId18" Type="http://schemas.openxmlformats.org/officeDocument/2006/relationships/hyperlink" Target="mailto:silvia.kaltofen@cnhind.com"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mediacentre.caseiheurope.com/" TargetMode="External"/><Relationship Id="rId12" Type="http://schemas.openxmlformats.org/officeDocument/2006/relationships/image" Target="media/image2.jpeg"/><Relationship Id="rId17" Type="http://schemas.openxmlformats.org/officeDocument/2006/relationships/hyperlink" Target="https://www.youtube.com/channel/UC3JtvtGyNKq14-KopKHhkRw/featured"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iacentre.caseiheurope.com/Dynamix/Login.aspx?ReturnUrl=/Dynamix/&amp;SC=t&amp;JS=t"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facebook.com/caseih/"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nhindustrial.com" TargetMode="External"/><Relationship Id="rId14" Type="http://schemas.openxmlformats.org/officeDocument/2006/relationships/image" Target="media/image3.jpe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1057</Words>
  <Characters>6665</Characters>
  <Application>Microsoft Office Word</Application>
  <DocSecurity>0</DocSecurity>
  <Lines>55</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Ortiz Nin</dc:creator>
  <cp:keywords/>
  <dc:description/>
  <cp:lastModifiedBy>KALTOFEN Silvia</cp:lastModifiedBy>
  <cp:revision>4</cp:revision>
  <dcterms:created xsi:type="dcterms:W3CDTF">2018-10-05T07:34:00Z</dcterms:created>
  <dcterms:modified xsi:type="dcterms:W3CDTF">2018-10-08T14:36:00Z</dcterms:modified>
</cp:coreProperties>
</file>